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3119"/>
        <w:gridCol w:w="2444"/>
      </w:tblGrid>
      <w:tr w:rsidR="005123F4" w14:paraId="24255BB8" w14:textId="77777777" w:rsidTr="005123F4">
        <w:trPr>
          <w:trHeight w:val="1267"/>
        </w:trPr>
        <w:tc>
          <w:tcPr>
            <w:tcW w:w="3085" w:type="dxa"/>
          </w:tcPr>
          <w:p w14:paraId="4F930D7B" w14:textId="77777777" w:rsidR="005123F4" w:rsidRDefault="005123F4" w:rsidP="00CA052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3C5671" wp14:editId="4DCD1A85">
                  <wp:extent cx="1851950" cy="1034969"/>
                  <wp:effectExtent l="0" t="0" r="0" b="0"/>
                  <wp:docPr id="13" name="Рисунок 1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309" cy="1035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5778FEC0" w14:textId="77777777" w:rsidR="005123F4" w:rsidRPr="00385D3B" w:rsidRDefault="005123F4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ot-sfera.ru</w:t>
              </w:r>
            </w:hyperlink>
          </w:p>
        </w:tc>
        <w:tc>
          <w:tcPr>
            <w:tcW w:w="3119" w:type="dxa"/>
            <w:vAlign w:val="center"/>
          </w:tcPr>
          <w:p w14:paraId="57D1E823" w14:textId="77777777" w:rsidR="005123F4" w:rsidRPr="00385D3B" w:rsidRDefault="005123F4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1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+7 (812) 982-28-68</w:t>
              </w:r>
            </w:hyperlink>
          </w:p>
        </w:tc>
        <w:tc>
          <w:tcPr>
            <w:tcW w:w="2444" w:type="dxa"/>
            <w:vAlign w:val="center"/>
          </w:tcPr>
          <w:p w14:paraId="2AC35F22" w14:textId="77777777" w:rsidR="005123F4" w:rsidRPr="00385D3B" w:rsidRDefault="005123F4" w:rsidP="00CA052C">
            <w:pPr>
              <w:jc w:val="center"/>
              <w:rPr>
                <w:rFonts w:ascii="Roboto" w:hAnsi="Roboto"/>
                <w:sz w:val="24"/>
                <w:szCs w:val="24"/>
              </w:rPr>
            </w:pPr>
            <w:hyperlink r:id="rId12" w:history="1">
              <w:r w:rsidRPr="00385D3B">
                <w:rPr>
                  <w:rStyle w:val="ad"/>
                  <w:rFonts w:ascii="Roboto" w:hAnsi="Roboto"/>
                  <w:sz w:val="24"/>
                  <w:szCs w:val="24"/>
                </w:rPr>
                <w:t>info@ot-sfera.ru</w:t>
              </w:r>
            </w:hyperlink>
          </w:p>
        </w:tc>
      </w:tr>
    </w:tbl>
    <w:p w14:paraId="008B2DEA" w14:textId="77777777" w:rsidR="005123F4" w:rsidRDefault="005123F4" w:rsidP="005B367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2B7B7EF0" w14:textId="3907EFE6" w:rsidR="005B3671" w:rsidRPr="000F1E5F" w:rsidRDefault="00866BB1" w:rsidP="005B3671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ПОЛНОЕ НАИМЕНОВАНИЕ ОРГАНИЗАЦИИ</w:t>
      </w:r>
    </w:p>
    <w:p w14:paraId="3BC18ABD" w14:textId="77777777" w:rsidR="00322A8F" w:rsidRDefault="00322A8F" w:rsidP="001324B3">
      <w:pPr>
        <w:jc w:val="right"/>
        <w:rPr>
          <w:rFonts w:cs="Times New Roman"/>
          <w:szCs w:val="20"/>
        </w:rPr>
      </w:pPr>
    </w:p>
    <w:p w14:paraId="0AF44E6E" w14:textId="77777777" w:rsidR="00765867" w:rsidRDefault="00765867" w:rsidP="001324B3">
      <w:pPr>
        <w:jc w:val="right"/>
        <w:rPr>
          <w:rFonts w:cs="Times New Roman"/>
          <w:szCs w:val="20"/>
        </w:rPr>
      </w:pPr>
    </w:p>
    <w:p w14:paraId="5971764D" w14:textId="77777777" w:rsidR="00765867" w:rsidRDefault="00765867" w:rsidP="001324B3">
      <w:pPr>
        <w:jc w:val="right"/>
        <w:rPr>
          <w:rFonts w:cs="Times New Roman"/>
          <w:szCs w:val="20"/>
        </w:rPr>
      </w:pPr>
    </w:p>
    <w:p w14:paraId="70D4457B" w14:textId="77777777" w:rsidR="00322A8F" w:rsidRDefault="00322A8F" w:rsidP="001324B3">
      <w:pPr>
        <w:jc w:val="right"/>
        <w:rPr>
          <w:rFonts w:cs="Times New Roman"/>
          <w:szCs w:val="20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765867" w:rsidRPr="00A74290" w14:paraId="66BD0DE7" w14:textId="77777777" w:rsidTr="000A7EFF">
        <w:trPr>
          <w:jc w:val="right"/>
        </w:trPr>
        <w:tc>
          <w:tcPr>
            <w:tcW w:w="5351" w:type="dxa"/>
          </w:tcPr>
          <w:p w14:paraId="1A7A73E6" w14:textId="77777777" w:rsidR="00765867" w:rsidRPr="00A74290" w:rsidRDefault="00765867" w:rsidP="00E56701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765867" w:rsidRPr="00A74290" w14:paraId="79285C7B" w14:textId="77777777" w:rsidTr="000A7EFF">
        <w:trPr>
          <w:jc w:val="right"/>
        </w:trPr>
        <w:tc>
          <w:tcPr>
            <w:tcW w:w="5351" w:type="dxa"/>
          </w:tcPr>
          <w:p w14:paraId="7DCB3E77" w14:textId="7D945FBB" w:rsidR="00765867" w:rsidRPr="00866BB1" w:rsidRDefault="00866BB1" w:rsidP="00E56701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Должность руководителя</w:t>
            </w:r>
          </w:p>
        </w:tc>
      </w:tr>
      <w:tr w:rsidR="00765867" w:rsidRPr="00A74290" w14:paraId="2CB2F471" w14:textId="77777777" w:rsidTr="000A7EFF">
        <w:trPr>
          <w:jc w:val="right"/>
        </w:trPr>
        <w:tc>
          <w:tcPr>
            <w:tcW w:w="5351" w:type="dxa"/>
          </w:tcPr>
          <w:p w14:paraId="1C70C143" w14:textId="1C7EE88C" w:rsidR="00765867" w:rsidRPr="00866BB1" w:rsidRDefault="00765867" w:rsidP="002B2C0B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66BB1">
              <w:rPr>
                <w:rFonts w:ascii="Times New Roman" w:hAnsi="Times New Roman"/>
                <w:sz w:val="24"/>
                <w:lang w:val="ru-RU"/>
              </w:rPr>
              <w:t>Краткое наименование организации</w:t>
            </w:r>
          </w:p>
        </w:tc>
      </w:tr>
      <w:tr w:rsidR="00765867" w:rsidRPr="00A74290" w14:paraId="7ED4EF06" w14:textId="77777777" w:rsidTr="000A7EFF">
        <w:trPr>
          <w:jc w:val="right"/>
        </w:trPr>
        <w:tc>
          <w:tcPr>
            <w:tcW w:w="5351" w:type="dxa"/>
          </w:tcPr>
          <w:p w14:paraId="6858695E" w14:textId="36D70AE7" w:rsidR="00765867" w:rsidRDefault="00765867" w:rsidP="00E56701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_________ / </w:t>
            </w:r>
            <w:r w:rsidR="00866BB1">
              <w:rPr>
                <w:rFonts w:ascii="Times New Roman" w:hAnsi="Times New Roman"/>
                <w:sz w:val="24"/>
                <w:lang w:val="ru-RU"/>
              </w:rPr>
              <w:t>Фамилия И.О. руководителя</w:t>
            </w:r>
          </w:p>
          <w:p w14:paraId="22CF1E95" w14:textId="13C6782C" w:rsidR="00765867" w:rsidRPr="00A74290" w:rsidRDefault="00BA314B" w:rsidP="00500525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="00C72999">
              <w:rPr>
                <w:rFonts w:ascii="Times New Roman" w:hAnsi="Times New Roman"/>
                <w:sz w:val="24"/>
                <w:lang w:val="ru-RU"/>
              </w:rPr>
              <w:t>___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»  </w:t>
            </w:r>
            <w:r w:rsidR="00C72999" w:rsidRPr="0055086D">
              <w:rPr>
                <w:rFonts w:ascii="Times New Roman" w:hAnsi="Times New Roman"/>
                <w:sz w:val="24"/>
                <w:lang w:val="ru-RU"/>
              </w:rPr>
              <w:t xml:space="preserve">__________ </w:t>
            </w:r>
            <w:r w:rsidR="00256426">
              <w:rPr>
                <w:rFonts w:ascii="Times New Roman" w:hAnsi="Times New Roman"/>
                <w:sz w:val="24"/>
                <w:lang w:val="ru-RU"/>
              </w:rPr>
              <w:t>20</w:t>
            </w:r>
            <w:r w:rsidR="00500525">
              <w:rPr>
                <w:rFonts w:ascii="Times New Roman" w:hAnsi="Times New Roman"/>
                <w:sz w:val="24"/>
                <w:lang w:val="ru-RU"/>
              </w:rPr>
              <w:t>______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г.</w:t>
            </w:r>
          </w:p>
        </w:tc>
      </w:tr>
    </w:tbl>
    <w:p w14:paraId="49E2C286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1B4D6693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0364CB5B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4CDA0D24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643708ED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2E5E46B0" w14:textId="77777777" w:rsidR="00C972D4" w:rsidRDefault="00C972D4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71CA9890" w14:textId="77777777" w:rsidR="00C972D4" w:rsidRDefault="00C972D4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044BC939" w14:textId="77777777" w:rsidR="00C972D4" w:rsidRDefault="00C972D4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6A733B63" w14:textId="77777777" w:rsidR="001324B3" w:rsidRDefault="001324B3" w:rsidP="0055086D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61BA4132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4163FB26" w14:textId="77777777" w:rsid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33A6AE6E" w14:textId="77777777" w:rsidR="00C920F7" w:rsidRPr="00F450C6" w:rsidRDefault="005D228B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8"/>
          <w:szCs w:val="22"/>
        </w:rPr>
      </w:pPr>
      <w:r w:rsidRPr="00F450C6">
        <w:rPr>
          <w:b/>
          <w:sz w:val="28"/>
          <w:szCs w:val="22"/>
        </w:rPr>
        <w:t xml:space="preserve">ПОЛИТИКА </w:t>
      </w:r>
    </w:p>
    <w:p w14:paraId="1C7E92B2" w14:textId="77777777" w:rsidR="001324B3" w:rsidRPr="00F450C6" w:rsidRDefault="005D228B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8"/>
          <w:szCs w:val="22"/>
        </w:rPr>
      </w:pPr>
      <w:r w:rsidRPr="00F450C6">
        <w:rPr>
          <w:b/>
          <w:sz w:val="28"/>
          <w:szCs w:val="22"/>
        </w:rPr>
        <w:t xml:space="preserve">В ОБЛАСТИ ОХРАНЫ ТРУДА </w:t>
      </w:r>
    </w:p>
    <w:p w14:paraId="3ECE7D3F" w14:textId="77777777" w:rsidR="001324B3" w:rsidRPr="00F450C6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 w:val="22"/>
          <w:szCs w:val="22"/>
        </w:rPr>
      </w:pPr>
    </w:p>
    <w:p w14:paraId="12A7B7C6" w14:textId="77777777" w:rsidR="001324B3" w:rsidRPr="001324B3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rFonts w:ascii="Verdana" w:hAnsi="Verdana"/>
          <w:b/>
          <w:sz w:val="22"/>
          <w:szCs w:val="22"/>
        </w:rPr>
      </w:pPr>
    </w:p>
    <w:p w14:paraId="4741F142" w14:textId="77777777" w:rsidR="00FC0E2B" w:rsidRDefault="00FC0E2B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7D15202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443F92F" w14:textId="77777777" w:rsidR="0055086D" w:rsidRDefault="0055086D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7EBB4D79" w14:textId="77777777" w:rsidR="0055086D" w:rsidRDefault="0055086D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72980D25" w14:textId="77777777" w:rsidR="0055086D" w:rsidRDefault="0055086D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E3D3DC0" w14:textId="77777777" w:rsidR="0055086D" w:rsidRDefault="0055086D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1E76CB97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E6D155B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9D9120F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2796A6A9" w14:textId="77777777" w:rsidR="001324B3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4670CE04" w14:textId="77777777" w:rsidR="00F450C6" w:rsidRDefault="00F450C6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36F0F134" w14:textId="77777777" w:rsidR="00322A8F" w:rsidRDefault="00322A8F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5462278A" w14:textId="77777777" w:rsidR="00F45C3B" w:rsidRDefault="00F45C3B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5493B631" w14:textId="77777777" w:rsidR="001324B3" w:rsidRPr="00F450C6" w:rsidRDefault="001324B3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1C16691" w14:textId="77777777" w:rsidR="001324B3" w:rsidRPr="00F450C6" w:rsidRDefault="001324B3" w:rsidP="00C972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3388B0AD" w14:textId="15476797" w:rsidR="001324B3" w:rsidRPr="00C972D4" w:rsidRDefault="00256426" w:rsidP="00C972D4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A7EFF">
        <w:rPr>
          <w:rFonts w:ascii="Times New Roman" w:hAnsi="Times New Roman" w:cs="Times New Roman"/>
          <w:sz w:val="24"/>
          <w:szCs w:val="24"/>
        </w:rPr>
        <w:t>___</w:t>
      </w:r>
      <w:r w:rsidR="00C972D4">
        <w:rPr>
          <w:rFonts w:ascii="Times New Roman" w:hAnsi="Times New Roman" w:cs="Times New Roman"/>
          <w:sz w:val="24"/>
          <w:szCs w:val="24"/>
        </w:rPr>
        <w:t xml:space="preserve"> </w:t>
      </w:r>
      <w:r w:rsidR="005D228B" w:rsidRPr="00C972D4">
        <w:rPr>
          <w:rFonts w:ascii="Times New Roman" w:hAnsi="Times New Roman" w:cs="Times New Roman"/>
          <w:sz w:val="24"/>
          <w:szCs w:val="24"/>
        </w:rPr>
        <w:t>год</w:t>
      </w:r>
    </w:p>
    <w:p w14:paraId="1DEEBB2F" w14:textId="77777777" w:rsidR="001324B3" w:rsidRPr="00C72999" w:rsidRDefault="00F450C6" w:rsidP="002F6B6A">
      <w:pPr>
        <w:pStyle w:val="1"/>
        <w:numPr>
          <w:ilvl w:val="0"/>
          <w:numId w:val="9"/>
        </w:numPr>
        <w:tabs>
          <w:tab w:val="left" w:pos="284"/>
        </w:tabs>
        <w:spacing w:before="120" w:after="120"/>
        <w:ind w:left="0" w:firstLine="6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88495915"/>
      <w:bookmarkStart w:id="1" w:name="_Toc88495928"/>
      <w:bookmarkStart w:id="2" w:name="_Toc88496212"/>
      <w:r w:rsidRPr="00F450C6">
        <w:rPr>
          <w:rFonts w:ascii="Times New Roman" w:hAnsi="Times New Roman" w:cs="Times New Roman"/>
          <w:color w:val="auto"/>
          <w:sz w:val="24"/>
          <w:szCs w:val="24"/>
        </w:rPr>
        <w:lastRenderedPageBreak/>
        <w:t>НАЗНАЧЕНИЕ И ОБЛАСТЬ ПРИМЕНЕНИЯ</w:t>
      </w:r>
      <w:bookmarkEnd w:id="0"/>
      <w:bookmarkEnd w:id="1"/>
      <w:bookmarkEnd w:id="2"/>
    </w:p>
    <w:p w14:paraId="6A8FC7D9" w14:textId="77777777" w:rsidR="00FC0E2B" w:rsidRPr="00F450C6" w:rsidRDefault="007F05FA" w:rsidP="00C7299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Политика </w:t>
      </w:r>
      <w:r w:rsidR="00FC0E2B" w:rsidRPr="00F450C6">
        <w:rPr>
          <w:rFonts w:ascii="Times New Roman" w:eastAsia="Calibri" w:hAnsi="Times New Roman" w:cs="Times New Roman"/>
          <w:sz w:val="24"/>
          <w:szCs w:val="24"/>
        </w:rPr>
        <w:t>в области охраны труда является 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органа.</w:t>
      </w:r>
    </w:p>
    <w:p w14:paraId="28F2BE81" w14:textId="386EF502" w:rsidR="007F05FA" w:rsidRPr="00765867" w:rsidRDefault="007F05FA" w:rsidP="00C7299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0C6">
        <w:rPr>
          <w:rFonts w:ascii="Times New Roman" w:eastAsia="Calibri" w:hAnsi="Times New Roman" w:cs="Times New Roman"/>
          <w:sz w:val="24"/>
          <w:szCs w:val="24"/>
        </w:rPr>
        <w:t xml:space="preserve">Политика </w:t>
      </w:r>
      <w:r w:rsidR="00FC0E2B" w:rsidRPr="00F450C6">
        <w:rPr>
          <w:rFonts w:ascii="Times New Roman" w:eastAsia="Calibri" w:hAnsi="Times New Roman" w:cs="Times New Roman"/>
          <w:sz w:val="24"/>
          <w:szCs w:val="24"/>
        </w:rPr>
        <w:t xml:space="preserve">по охране труда в </w:t>
      </w:r>
      <w:r w:rsidR="00866B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наименование организации</w:t>
      </w:r>
      <w:r w:rsidR="00765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Организация) </w:t>
      </w:r>
      <w:r w:rsidR="00FC0E2B" w:rsidRPr="00F450C6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направлениями государственной по</w:t>
      </w:r>
      <w:r w:rsidR="006D122A">
        <w:rPr>
          <w:rFonts w:ascii="Times New Roman" w:hAnsi="Times New Roman" w:cs="Times New Roman"/>
          <w:sz w:val="24"/>
          <w:szCs w:val="24"/>
        </w:rPr>
        <w:t>литики в области охраны труда.</w:t>
      </w:r>
    </w:p>
    <w:p w14:paraId="03831935" w14:textId="77777777" w:rsidR="007725D2" w:rsidRPr="00F450C6" w:rsidRDefault="00F450C6" w:rsidP="002F6B6A">
      <w:pPr>
        <w:pStyle w:val="1"/>
        <w:numPr>
          <w:ilvl w:val="0"/>
          <w:numId w:val="9"/>
        </w:numPr>
        <w:tabs>
          <w:tab w:val="left" w:pos="284"/>
        </w:tabs>
        <w:spacing w:before="120" w:after="120"/>
        <w:ind w:left="0" w:firstLine="6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450C6">
        <w:rPr>
          <w:rFonts w:ascii="Times New Roman" w:hAnsi="Times New Roman" w:cs="Times New Roman"/>
          <w:color w:val="auto"/>
          <w:sz w:val="24"/>
          <w:szCs w:val="24"/>
        </w:rPr>
        <w:t>ОСНОВНЫЕ ПОЛОЖЕНИЯ</w:t>
      </w:r>
    </w:p>
    <w:p w14:paraId="576ABE86" w14:textId="77777777" w:rsidR="00FC0E2B" w:rsidRPr="00C72999" w:rsidRDefault="00FC0E2B" w:rsidP="00C7299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999">
        <w:rPr>
          <w:rFonts w:ascii="Times New Roman" w:eastAsia="Calibri" w:hAnsi="Times New Roman" w:cs="Times New Roman"/>
          <w:sz w:val="24"/>
          <w:szCs w:val="24"/>
        </w:rPr>
        <w:t xml:space="preserve">Ключевые принципы, цели и задачи, выполнение которых </w:t>
      </w:r>
      <w:r w:rsidR="002B2C0B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C72999">
        <w:rPr>
          <w:rFonts w:ascii="Times New Roman" w:eastAsia="Calibri" w:hAnsi="Times New Roman" w:cs="Times New Roman"/>
          <w:sz w:val="24"/>
          <w:szCs w:val="24"/>
        </w:rPr>
        <w:t xml:space="preserve"> принимает на себя:</w:t>
      </w:r>
    </w:p>
    <w:p w14:paraId="351C0454" w14:textId="40A1F56B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 xml:space="preserve">соблюдение федеральных </w:t>
      </w:r>
      <w:r w:rsidR="00FF2449">
        <w:rPr>
          <w:rFonts w:ascii="Times New Roman" w:hAnsi="Times New Roman" w:cs="Times New Roman"/>
          <w:sz w:val="24"/>
          <w:szCs w:val="24"/>
        </w:rPr>
        <w:t>законов и иных нормативн</w:t>
      </w:r>
      <w:r w:rsidR="000A7EFF">
        <w:rPr>
          <w:rFonts w:ascii="Times New Roman" w:hAnsi="Times New Roman" w:cs="Times New Roman"/>
          <w:sz w:val="24"/>
          <w:szCs w:val="24"/>
        </w:rPr>
        <w:t xml:space="preserve">ых </w:t>
      </w:r>
      <w:r w:rsidRPr="00F450C6">
        <w:rPr>
          <w:rFonts w:ascii="Times New Roman" w:hAnsi="Times New Roman" w:cs="Times New Roman"/>
          <w:sz w:val="24"/>
          <w:szCs w:val="24"/>
        </w:rPr>
        <w:t>правовых актов по охране труда и других требований, которые Организация взялась выполнять;</w:t>
      </w:r>
    </w:p>
    <w:p w14:paraId="0EDEE8B4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безопасности и охраны здоровья всех работников путем предупреждения несчастных случаев и профессиональных заболеваний на производстве;</w:t>
      </w:r>
    </w:p>
    <w:p w14:paraId="1892013B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создание, обеспечение функционирования и непрерывное совершенствование системы управления охраной труда;</w:t>
      </w:r>
    </w:p>
    <w:p w14:paraId="344604FC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привлечение работников и их представителей к участию в управлении охраной труда;</w:t>
      </w:r>
    </w:p>
    <w:p w14:paraId="7D39F522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систематический контроль условий и охраны труда;</w:t>
      </w:r>
    </w:p>
    <w:p w14:paraId="337E2565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 и ознакомление работников с результатами;</w:t>
      </w:r>
    </w:p>
    <w:p w14:paraId="096D59E7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со</w:t>
      </w:r>
      <w:r w:rsidR="002F6B6A">
        <w:rPr>
          <w:rFonts w:ascii="Times New Roman" w:hAnsi="Times New Roman" w:cs="Times New Roman"/>
          <w:sz w:val="24"/>
          <w:szCs w:val="24"/>
        </w:rPr>
        <w:t xml:space="preserve">действие общественному контролю </w:t>
      </w:r>
      <w:r w:rsidRPr="00F450C6">
        <w:rPr>
          <w:rFonts w:ascii="Times New Roman" w:hAnsi="Times New Roman" w:cs="Times New Roman"/>
          <w:sz w:val="24"/>
          <w:szCs w:val="24"/>
        </w:rPr>
        <w:t>за соблюдением прав и законных интересов работников в области охраны труда.</w:t>
      </w:r>
    </w:p>
    <w:p w14:paraId="431EADF6" w14:textId="77777777" w:rsidR="00FC0E2B" w:rsidRPr="007309B9" w:rsidRDefault="00575846" w:rsidP="00866BB1">
      <w:pPr>
        <w:tabs>
          <w:tab w:val="left" w:pos="851"/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bCs/>
          <w:sz w:val="24"/>
          <w:szCs w:val="24"/>
        </w:rPr>
        <w:t>Основными целями</w:t>
      </w:r>
      <w:r w:rsidR="00FC0E2B" w:rsidRPr="00F450C6">
        <w:rPr>
          <w:rFonts w:ascii="Times New Roman" w:hAnsi="Times New Roman" w:cs="Times New Roman"/>
          <w:b/>
          <w:bCs/>
          <w:sz w:val="24"/>
          <w:szCs w:val="24"/>
        </w:rPr>
        <w:t xml:space="preserve"> Политики в области охраны труда </w:t>
      </w:r>
      <w:r w:rsidR="002B2C0B" w:rsidRPr="007309B9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B2C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="002B2C0B" w:rsidRPr="00F450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0E2B" w:rsidRPr="00F450C6">
        <w:rPr>
          <w:rFonts w:ascii="Times New Roman" w:hAnsi="Times New Roman" w:cs="Times New Roman"/>
          <w:b/>
          <w:bCs/>
          <w:sz w:val="24"/>
          <w:szCs w:val="24"/>
        </w:rPr>
        <w:t>являются</w:t>
      </w:r>
      <w:r w:rsidR="007309B9" w:rsidRPr="0073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B04954E" w14:textId="77777777" w:rsidR="00FC0E2B" w:rsidRPr="00F450C6" w:rsidRDefault="00FC0E2B" w:rsidP="002B2C0B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приоритета сохранения жизни и здоровья работников;</w:t>
      </w:r>
    </w:p>
    <w:p w14:paraId="49E08A22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эффективное, устойчивое, научно обоснованное, социально и экономически сбалансированное развитие Организации с обеспечением охраны труда работников в соответствии с требованиями законодательных и иных нормативных правовых актов;</w:t>
      </w:r>
    </w:p>
    <w:p w14:paraId="4620080D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реализация федеральных и отраслевых целевых программ улучшения условий и охраны труда;</w:t>
      </w:r>
    </w:p>
    <w:p w14:paraId="55E1C26C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постоянное улучшение условий и охраны труда работников, за счет совершенствования технологических процессов, технического оснащения, повышения уровня квалификации работников;</w:t>
      </w:r>
    </w:p>
    <w:p w14:paraId="50EC920F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материально-техническое обеспечение мероприятий по охране труда;</w:t>
      </w:r>
    </w:p>
    <w:p w14:paraId="1EAC27B6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профилактика несчастных случаев и профессиональных заболеваний работников;</w:t>
      </w:r>
    </w:p>
    <w:p w14:paraId="4D7C37ED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расследование и учет несчастных случаев на производстве и профессиональных заболеваний в соответствии с действующими законами, правилами, с объективным определением причин и установлением виновных в происшедших несчастных случаях;</w:t>
      </w:r>
    </w:p>
    <w:p w14:paraId="317A4B87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и коллективной защиты, санитарно-бытовыми помещениями и устройствами, лечебно-профилактическими средствами за счет средств работодателя;</w:t>
      </w:r>
    </w:p>
    <w:p w14:paraId="3BB03802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реализация установленных государственным законодательством компенсаций за тяжелую работу и работу с вредными и (или) опасными условиями труда;</w:t>
      </w:r>
    </w:p>
    <w:p w14:paraId="726186E1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принятие решений по вопросам охраны труда по согласованию с профсоюзными органами работников;</w:t>
      </w:r>
    </w:p>
    <w:p w14:paraId="228063FF" w14:textId="77777777" w:rsidR="00FC0E2B" w:rsidRPr="00F450C6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систематическое обучение и повышение квалификации работников по охране труда;</w:t>
      </w:r>
    </w:p>
    <w:p w14:paraId="3288E3A9" w14:textId="77777777" w:rsidR="009D19C3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распространение передового опыта работы по улучшению условий и охраны труда.</w:t>
      </w:r>
    </w:p>
    <w:p w14:paraId="4892A2CF" w14:textId="77777777" w:rsidR="00F450C6" w:rsidRPr="00F450C6" w:rsidRDefault="00F450C6" w:rsidP="006D122A">
      <w:pPr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7CC5ED" w14:textId="77777777" w:rsidR="002B2C0B" w:rsidRDefault="007F05FA" w:rsidP="00C729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C1F010" w14:textId="77777777" w:rsidR="00575846" w:rsidRPr="00F450C6" w:rsidRDefault="007F05FA" w:rsidP="00C729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0C6">
        <w:rPr>
          <w:rFonts w:ascii="Times New Roman" w:hAnsi="Times New Roman" w:cs="Times New Roman"/>
          <w:b/>
          <w:sz w:val="24"/>
          <w:szCs w:val="24"/>
        </w:rPr>
        <w:lastRenderedPageBreak/>
        <w:t>Для достижения поставленных целей и реализации основных принципов деяте</w:t>
      </w:r>
      <w:r w:rsidR="00575846" w:rsidRPr="00F450C6">
        <w:rPr>
          <w:rFonts w:ascii="Times New Roman" w:hAnsi="Times New Roman" w:cs="Times New Roman"/>
          <w:b/>
          <w:sz w:val="24"/>
          <w:szCs w:val="24"/>
        </w:rPr>
        <w:t>льности в области охраны труда</w:t>
      </w:r>
      <w:r w:rsidR="00F450C6" w:rsidRPr="00F450C6">
        <w:t xml:space="preserve"> </w:t>
      </w:r>
      <w:r w:rsidR="009E2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</w:t>
      </w:r>
      <w:r w:rsidRPr="00F450C6">
        <w:rPr>
          <w:rFonts w:ascii="Times New Roman" w:hAnsi="Times New Roman" w:cs="Times New Roman"/>
          <w:b/>
          <w:sz w:val="24"/>
          <w:szCs w:val="24"/>
        </w:rPr>
        <w:t>принимает на себя  следующие обязательства:</w:t>
      </w:r>
    </w:p>
    <w:p w14:paraId="40235CEB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управлять условиями и охраной труда посредством функционирования и непрерывного совершенствования СУОТ; </w:t>
      </w:r>
    </w:p>
    <w:p w14:paraId="27B08BAC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>разрабатывать и реализовывать планы улучшения условий и охраны труда в соответствии с законодательством Российской Федерации;</w:t>
      </w:r>
    </w:p>
    <w:p w14:paraId="3AEB1954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соблюдать приоритетность планируемых и реализуемых действий и мер, связанных с предупреждением травматизма и профессиональной заболеваемости; </w:t>
      </w:r>
    </w:p>
    <w:p w14:paraId="68378F2B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обеспечивать личную ответственность руководителей всех уровней за результаты работы в области охраны труда; </w:t>
      </w:r>
    </w:p>
    <w:p w14:paraId="367C54CA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проводить эффективную кадровую политику в области обеспечения охраны труда, основанную на качественном подборе и расстановке руководителей и специалистов, умеющих и стремящихся на высоком профессиональном уровне соблюдать требования охраны труда; </w:t>
      </w:r>
    </w:p>
    <w:p w14:paraId="5ACDA000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>постоянно совершенствовать СУОТ для улучшения показателей деятельности организации в сфере охраны труда;</w:t>
      </w:r>
    </w:p>
    <w:p w14:paraId="1D7FF8F1" w14:textId="5DB7B68C" w:rsidR="00575846" w:rsidRPr="00C972D4" w:rsidRDefault="00866BB1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575846" w:rsidRPr="00C972D4">
        <w:rPr>
          <w:rFonts w:ascii="Times New Roman" w:hAnsi="Times New Roman" w:cs="Times New Roman"/>
          <w:sz w:val="24"/>
          <w:szCs w:val="24"/>
        </w:rPr>
        <w:t xml:space="preserve">управление профессиональными рисками для предотвращения и предупреждения травматизма </w:t>
      </w:r>
    </w:p>
    <w:p w14:paraId="517E0054" w14:textId="642B1D95" w:rsidR="00575846" w:rsidRPr="00C972D4" w:rsidRDefault="00866BB1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575846" w:rsidRPr="00C972D4">
        <w:rPr>
          <w:rFonts w:ascii="Times New Roman" w:hAnsi="Times New Roman" w:cs="Times New Roman"/>
          <w:sz w:val="24"/>
          <w:szCs w:val="24"/>
        </w:rPr>
        <w:t>профилактик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75846" w:rsidRPr="00C972D4">
        <w:rPr>
          <w:rFonts w:ascii="Times New Roman" w:hAnsi="Times New Roman" w:cs="Times New Roman"/>
          <w:sz w:val="24"/>
          <w:szCs w:val="24"/>
        </w:rPr>
        <w:t xml:space="preserve"> несчастных случаев и профессиональных заболеваний работников;</w:t>
      </w:r>
    </w:p>
    <w:p w14:paraId="69DF7AFE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обеспечивать непрерывное обучение и повышение квалификации работников в области охраны труда, безопасности и культуры производства; </w:t>
      </w:r>
    </w:p>
    <w:p w14:paraId="3D7E525E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информировать работников об условиях труда на рабочих местах, возможных рисках, гарантиях и компенсациях за работу во вредных и опасных условиях труда; </w:t>
      </w:r>
    </w:p>
    <w:p w14:paraId="322AAFCC" w14:textId="50922621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обеспечивать систематический </w:t>
      </w:r>
      <w:r w:rsidR="00FF2449">
        <w:rPr>
          <w:rFonts w:ascii="Times New Roman" w:hAnsi="Times New Roman" w:cs="Times New Roman"/>
          <w:sz w:val="24"/>
          <w:szCs w:val="24"/>
        </w:rPr>
        <w:t>контроль условий и охраны труда;</w:t>
      </w:r>
    </w:p>
    <w:p w14:paraId="2AA7022C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 xml:space="preserve">содействовать общественному контролю за соблюдением прав и законных интересов работников и их информированию в области охраны труда;  </w:t>
      </w:r>
    </w:p>
    <w:p w14:paraId="640B1C63" w14:textId="77777777" w:rsidR="00575846" w:rsidRPr="00C972D4" w:rsidRDefault="00575846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2D4">
        <w:rPr>
          <w:rFonts w:ascii="Times New Roman" w:hAnsi="Times New Roman" w:cs="Times New Roman"/>
          <w:sz w:val="24"/>
          <w:szCs w:val="24"/>
        </w:rPr>
        <w:t>использовать прогрессивные организационные и технические решения, обеспечивающие надлежащее условия труда, содержание рабочих мест;</w:t>
      </w:r>
    </w:p>
    <w:p w14:paraId="194CE9F8" w14:textId="2AD16642" w:rsidR="00FC0E2B" w:rsidRPr="00C72999" w:rsidRDefault="00FC0E2B" w:rsidP="00C72999">
      <w:pPr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выявл</w:t>
      </w:r>
      <w:r w:rsidR="00866BB1">
        <w:rPr>
          <w:rFonts w:ascii="Times New Roman" w:hAnsi="Times New Roman" w:cs="Times New Roman"/>
          <w:sz w:val="24"/>
          <w:szCs w:val="24"/>
        </w:rPr>
        <w:t>ять</w:t>
      </w:r>
      <w:r w:rsidRPr="00F450C6">
        <w:rPr>
          <w:rFonts w:ascii="Times New Roman" w:hAnsi="Times New Roman" w:cs="Times New Roman"/>
          <w:sz w:val="24"/>
          <w:szCs w:val="24"/>
        </w:rPr>
        <w:t xml:space="preserve"> и пров</w:t>
      </w:r>
      <w:r w:rsidR="00866BB1">
        <w:rPr>
          <w:rFonts w:ascii="Times New Roman" w:hAnsi="Times New Roman" w:cs="Times New Roman"/>
          <w:sz w:val="24"/>
          <w:szCs w:val="24"/>
        </w:rPr>
        <w:t>о</w:t>
      </w:r>
      <w:r w:rsidRPr="00F450C6">
        <w:rPr>
          <w:rFonts w:ascii="Times New Roman" w:hAnsi="Times New Roman" w:cs="Times New Roman"/>
          <w:sz w:val="24"/>
          <w:szCs w:val="24"/>
        </w:rPr>
        <w:t>д</w:t>
      </w:r>
      <w:r w:rsidR="00866BB1">
        <w:rPr>
          <w:rFonts w:ascii="Times New Roman" w:hAnsi="Times New Roman" w:cs="Times New Roman"/>
          <w:sz w:val="24"/>
          <w:szCs w:val="24"/>
        </w:rPr>
        <w:t>ить</w:t>
      </w:r>
      <w:r w:rsidRPr="00F450C6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866BB1">
        <w:rPr>
          <w:rFonts w:ascii="Times New Roman" w:hAnsi="Times New Roman" w:cs="Times New Roman"/>
          <w:sz w:val="24"/>
          <w:szCs w:val="24"/>
        </w:rPr>
        <w:t>у</w:t>
      </w:r>
      <w:r w:rsidRPr="00F450C6">
        <w:rPr>
          <w:rFonts w:ascii="Times New Roman" w:hAnsi="Times New Roman" w:cs="Times New Roman"/>
          <w:sz w:val="24"/>
          <w:szCs w:val="24"/>
        </w:rPr>
        <w:t xml:space="preserve"> рисков производственного травматизма, профессиональных заболеваний, разработку и реализацию мер по их снижению;</w:t>
      </w:r>
    </w:p>
    <w:p w14:paraId="36B88711" w14:textId="02F51350" w:rsidR="00575846" w:rsidRPr="00F450C6" w:rsidRDefault="00575846" w:rsidP="00C972D4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 xml:space="preserve">Главной задачей реализации данной политики являются создание условий, при которых </w:t>
      </w:r>
      <w:r w:rsidR="002B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Pr="00F450C6">
        <w:rPr>
          <w:rFonts w:ascii="Times New Roman" w:hAnsi="Times New Roman" w:cs="Times New Roman"/>
          <w:sz w:val="24"/>
          <w:szCs w:val="24"/>
        </w:rPr>
        <w:t xml:space="preserve">наиболее эффективно обеспечивает </w:t>
      </w:r>
      <w:r w:rsidR="00866BB1">
        <w:rPr>
          <w:rFonts w:ascii="Times New Roman" w:hAnsi="Times New Roman" w:cs="Times New Roman"/>
          <w:sz w:val="24"/>
          <w:szCs w:val="24"/>
        </w:rPr>
        <w:t>д</w:t>
      </w:r>
      <w:r w:rsidRPr="00F450C6">
        <w:rPr>
          <w:rFonts w:ascii="Times New Roman" w:hAnsi="Times New Roman" w:cs="Times New Roman"/>
          <w:sz w:val="24"/>
          <w:szCs w:val="24"/>
        </w:rPr>
        <w:t xml:space="preserve">остижение поставленных целей в области охраны труда. </w:t>
      </w:r>
    </w:p>
    <w:p w14:paraId="602264F3" w14:textId="77777777" w:rsidR="00575846" w:rsidRPr="00F450C6" w:rsidRDefault="00575846" w:rsidP="00C972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0C6">
        <w:rPr>
          <w:rFonts w:ascii="Times New Roman" w:hAnsi="Times New Roman" w:cs="Times New Roman"/>
          <w:sz w:val="24"/>
          <w:szCs w:val="24"/>
        </w:rPr>
        <w:t>Реализ</w:t>
      </w:r>
      <w:r w:rsidR="00C923F1">
        <w:rPr>
          <w:rFonts w:ascii="Times New Roman" w:hAnsi="Times New Roman" w:cs="Times New Roman"/>
          <w:sz w:val="24"/>
          <w:szCs w:val="24"/>
        </w:rPr>
        <w:t xml:space="preserve">уя данную политику, руководство </w:t>
      </w:r>
      <w:r w:rsidR="002B2C0B">
        <w:rPr>
          <w:rFonts w:ascii="Times New Roman" w:hAnsi="Times New Roman"/>
          <w:sz w:val="24"/>
        </w:rPr>
        <w:t>Организации</w:t>
      </w:r>
      <w:r w:rsidR="00765867">
        <w:rPr>
          <w:rFonts w:ascii="Times New Roman" w:hAnsi="Times New Roman"/>
          <w:sz w:val="24"/>
        </w:rPr>
        <w:t xml:space="preserve"> </w:t>
      </w:r>
      <w:r w:rsidRPr="00F450C6">
        <w:rPr>
          <w:rFonts w:ascii="Times New Roman" w:hAnsi="Times New Roman" w:cs="Times New Roman"/>
          <w:sz w:val="24"/>
          <w:szCs w:val="24"/>
        </w:rPr>
        <w:t>обязу</w:t>
      </w:r>
      <w:r w:rsidR="002B2C0B">
        <w:rPr>
          <w:rFonts w:ascii="Times New Roman" w:hAnsi="Times New Roman" w:cs="Times New Roman"/>
          <w:sz w:val="24"/>
          <w:szCs w:val="24"/>
        </w:rPr>
        <w:t>е</w:t>
      </w:r>
      <w:r w:rsidRPr="00F450C6">
        <w:rPr>
          <w:rFonts w:ascii="Times New Roman" w:hAnsi="Times New Roman" w:cs="Times New Roman"/>
          <w:sz w:val="24"/>
          <w:szCs w:val="24"/>
        </w:rPr>
        <w:t>тся обеспечивать деятельность в области охраны труда всеми необходимыми ресурсами, обеспечивать управление профессиональными рисками на рабочих местах, поддерживать необходимый уровень подготовки персонала в области охраны труда.</w:t>
      </w:r>
    </w:p>
    <w:p w14:paraId="4CE61FC2" w14:textId="77777777" w:rsidR="00636091" w:rsidRPr="00F450C6" w:rsidRDefault="00636091" w:rsidP="00636091">
      <w:pPr>
        <w:pStyle w:val="1"/>
        <w:numPr>
          <w:ilvl w:val="0"/>
          <w:numId w:val="9"/>
        </w:numPr>
        <w:tabs>
          <w:tab w:val="left" w:pos="284"/>
        </w:tabs>
        <w:spacing w:before="120" w:after="120"/>
        <w:ind w:left="0" w:firstLine="6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C1C">
        <w:rPr>
          <w:rFonts w:ascii="Times New Roman" w:hAnsi="Times New Roman" w:cs="Times New Roman"/>
          <w:caps/>
          <w:color w:val="auto"/>
          <w:sz w:val="24"/>
          <w:szCs w:val="24"/>
        </w:rPr>
        <w:t>Заключительные</w:t>
      </w:r>
      <w:r w:rsidRPr="00F450C6">
        <w:rPr>
          <w:rFonts w:ascii="Times New Roman" w:hAnsi="Times New Roman" w:cs="Times New Roman"/>
          <w:color w:val="auto"/>
          <w:sz w:val="24"/>
          <w:szCs w:val="24"/>
        </w:rPr>
        <w:t xml:space="preserve"> ПОЛОЖЕНИЯ</w:t>
      </w:r>
    </w:p>
    <w:p w14:paraId="335D3277" w14:textId="77777777" w:rsidR="00636091" w:rsidRDefault="00636091" w:rsidP="00636091">
      <w:pPr>
        <w:pStyle w:val="ae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Пересмотр и актуализация Политики в области охраны труда осуществляется при изменении нормативных правовых актов</w:t>
      </w:r>
      <w:r w:rsidRPr="00983C1C">
        <w:rPr>
          <w:rFonts w:ascii="Times New Roman" w:hAnsi="Times New Roman" w:cs="Times New Roman"/>
          <w:sz w:val="24"/>
          <w:szCs w:val="24"/>
        </w:rPr>
        <w:t>, которые оказывают существенное влияние на деятельность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области охраны труда</w:t>
      </w:r>
      <w:r w:rsidRPr="00983C1C">
        <w:rPr>
          <w:rFonts w:ascii="Times New Roman" w:hAnsi="Times New Roman" w:cs="Times New Roman"/>
          <w:sz w:val="24"/>
          <w:szCs w:val="24"/>
        </w:rPr>
        <w:t>.</w:t>
      </w:r>
    </w:p>
    <w:p w14:paraId="1965C2AB" w14:textId="77777777" w:rsidR="00636091" w:rsidRPr="00983C1C" w:rsidRDefault="00636091" w:rsidP="00636091">
      <w:pPr>
        <w:pStyle w:val="ae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разработку, поддержание в актуальном состоянии и своевременном присмотре и актуализации настоящей Политики возлагается на руководителя Организации.</w:t>
      </w:r>
    </w:p>
    <w:p w14:paraId="2287ACF3" w14:textId="77777777" w:rsidR="009D19C3" w:rsidRPr="00F450C6" w:rsidRDefault="009D19C3" w:rsidP="00575846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4A02A49E" w14:textId="77777777" w:rsidR="009D19C3" w:rsidRPr="00F450C6" w:rsidRDefault="009D19C3" w:rsidP="00AD75CF">
      <w:pPr>
        <w:ind w:left="-425" w:right="-143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2722008" w14:textId="77777777" w:rsidR="00771A44" w:rsidRPr="00F450C6" w:rsidRDefault="0096527A" w:rsidP="00C453C3">
      <w:pPr>
        <w:ind w:left="-425" w:right="-143" w:hanging="284"/>
        <w:rPr>
          <w:rFonts w:ascii="Times New Roman" w:hAnsi="Times New Roman" w:cs="Times New Roman"/>
          <w:b/>
          <w:sz w:val="24"/>
          <w:szCs w:val="24"/>
        </w:rPr>
        <w:sectPr w:rsidR="00771A44" w:rsidRPr="00F450C6" w:rsidSect="00A46AD7"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418" w:left="1134" w:header="284" w:footer="284" w:gutter="0"/>
          <w:cols w:space="708"/>
          <w:titlePg/>
          <w:docGrid w:linePitch="360"/>
        </w:sectPr>
      </w:pPr>
      <w:r w:rsidRPr="00F450C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F43BC8E" w14:textId="77777777" w:rsidR="00FE5DE1" w:rsidRPr="00F450C6" w:rsidRDefault="00FE5DE1" w:rsidP="00604627">
      <w:pPr>
        <w:rPr>
          <w:rFonts w:ascii="Times New Roman" w:hAnsi="Times New Roman" w:cs="Times New Roman"/>
          <w:sz w:val="24"/>
          <w:szCs w:val="24"/>
        </w:rPr>
      </w:pPr>
    </w:p>
    <w:sectPr w:rsidR="00FE5DE1" w:rsidRPr="00F450C6" w:rsidSect="00A46AD7">
      <w:type w:val="continuous"/>
      <w:pgSz w:w="11906" w:h="16838" w:code="9"/>
      <w:pgMar w:top="1418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01BC" w14:textId="77777777" w:rsidR="006B01C6" w:rsidRDefault="006B01C6" w:rsidP="00A217E0">
      <w:r>
        <w:separator/>
      </w:r>
    </w:p>
  </w:endnote>
  <w:endnote w:type="continuationSeparator" w:id="0">
    <w:p w14:paraId="3792AA1A" w14:textId="77777777" w:rsidR="006B01C6" w:rsidRDefault="006B01C6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21599E40" w14:textId="3A6A27D6" w:rsidR="00F450C6" w:rsidRPr="000066E4" w:rsidRDefault="00866BB1" w:rsidP="00F450C6">
        <w:pPr>
          <w:pStyle w:val="a5"/>
          <w:pBdr>
            <w:top w:val="thinThickSmallGap" w:sz="24" w:space="1" w:color="823B0B" w:themeColor="accent2" w:themeShade="7F"/>
          </w:pBdr>
          <w:rPr>
            <w:rFonts w:ascii="Times New Roman" w:hAnsi="Times New Roman" w:cs="Times New Roman"/>
            <w:szCs w:val="20"/>
          </w:rPr>
        </w:pPr>
        <w:r>
          <w:rPr>
            <w:rFonts w:ascii="Times New Roman" w:hAnsi="Times New Roman" w:cs="Times New Roman"/>
            <w:szCs w:val="20"/>
          </w:rPr>
          <w:t>Краткое наименование организации</w:t>
        </w:r>
        <w:r w:rsidR="00F450C6" w:rsidRPr="000066E4">
          <w:rPr>
            <w:rFonts w:ascii="Times New Roman" w:hAnsi="Times New Roman" w:cs="Times New Roman"/>
            <w:szCs w:val="20"/>
          </w:rPr>
          <w:ptab w:relativeTo="margin" w:alignment="right" w:leader="none"/>
        </w:r>
        <w:r w:rsidR="00F450C6" w:rsidRPr="000066E4">
          <w:rPr>
            <w:rFonts w:ascii="Times New Roman" w:hAnsi="Times New Roman" w:cs="Times New Roman"/>
            <w:szCs w:val="20"/>
          </w:rPr>
          <w:t xml:space="preserve">Страница </w:t>
        </w:r>
        <w:r w:rsidR="00F450C6" w:rsidRPr="000066E4">
          <w:rPr>
            <w:rFonts w:ascii="Times New Roman" w:hAnsi="Times New Roman" w:cs="Times New Roman"/>
            <w:szCs w:val="20"/>
          </w:rPr>
          <w:fldChar w:fldCharType="begin"/>
        </w:r>
        <w:r w:rsidR="00F450C6" w:rsidRPr="000066E4">
          <w:rPr>
            <w:rFonts w:ascii="Times New Roman" w:hAnsi="Times New Roman" w:cs="Times New Roman"/>
            <w:szCs w:val="20"/>
          </w:rPr>
          <w:instrText xml:space="preserve"> PAGE   \* MERGEFORMAT </w:instrText>
        </w:r>
        <w:r w:rsidR="00F450C6" w:rsidRPr="000066E4">
          <w:rPr>
            <w:rFonts w:ascii="Times New Roman" w:hAnsi="Times New Roman" w:cs="Times New Roman"/>
            <w:szCs w:val="20"/>
          </w:rPr>
          <w:fldChar w:fldCharType="separate"/>
        </w:r>
        <w:r w:rsidR="00636091">
          <w:rPr>
            <w:rFonts w:ascii="Times New Roman" w:hAnsi="Times New Roman" w:cs="Times New Roman"/>
            <w:noProof/>
            <w:szCs w:val="20"/>
          </w:rPr>
          <w:t>3</w:t>
        </w:r>
        <w:r w:rsidR="00F450C6" w:rsidRPr="000066E4">
          <w:rPr>
            <w:rFonts w:ascii="Times New Roman" w:hAnsi="Times New Roman" w:cs="Times New Roman"/>
            <w:noProof/>
            <w:szCs w:val="20"/>
          </w:rPr>
          <w:fldChar w:fldCharType="end"/>
        </w:r>
      </w:p>
      <w:p w14:paraId="49FF79AA" w14:textId="77777777" w:rsidR="005123F4" w:rsidRDefault="00F450C6">
        <w:pPr>
          <w:pStyle w:val="a5"/>
          <w:rPr>
            <w:rFonts w:ascii="Times New Roman" w:hAnsi="Times New Roman" w:cs="Times New Roman"/>
            <w:szCs w:val="20"/>
          </w:rPr>
        </w:pPr>
        <w:r w:rsidRPr="000066E4">
          <w:rPr>
            <w:rFonts w:ascii="Times New Roman" w:hAnsi="Times New Roman" w:cs="Times New Roman"/>
            <w:szCs w:val="20"/>
          </w:rPr>
          <w:t>Политика в области охраны труда</w:t>
        </w:r>
      </w:p>
      <w:p w14:paraId="00B5CDE7" w14:textId="60751A8D" w:rsidR="00F450C6" w:rsidRPr="005123F4" w:rsidRDefault="005123F4" w:rsidP="005123F4">
        <w:pPr>
          <w:pStyle w:val="a5"/>
          <w:jc w:val="center"/>
          <w:rPr>
            <w:lang w:val="en-US"/>
          </w:rPr>
        </w:pPr>
        <w:hyperlink r:id="rId1" w:history="1">
          <w:r w:rsidRPr="00CA322A">
            <w:rPr>
              <w:rStyle w:val="ad"/>
              <w:rFonts w:ascii="Roboto" w:hAnsi="Roboto"/>
              <w:szCs w:val="20"/>
              <w:lang w:val="en-US"/>
            </w:rPr>
            <w:t>info@ot-sfera.ru</w:t>
          </w:r>
        </w:hyperlink>
        <w:r>
          <w:rPr>
            <w:szCs w:val="20"/>
            <w:lang w:val="en-US"/>
          </w:rPr>
          <w:t xml:space="preserve">       </w:t>
        </w:r>
        <w:hyperlink r:id="rId2" w:history="1">
          <w:r w:rsidRPr="00385D3B">
            <w:rPr>
              <w:rStyle w:val="ad"/>
              <w:rFonts w:ascii="Roboto" w:hAnsi="Roboto"/>
              <w:szCs w:val="20"/>
              <w:lang w:val="en-US"/>
            </w:rPr>
            <w:t>ot-sfera.ru</w:t>
          </w:r>
        </w:hyperlink>
        <w:r>
          <w:rPr>
            <w:lang w:val="en-US"/>
          </w:rPr>
          <w:t xml:space="preserve">       </w:t>
        </w:r>
        <w:hyperlink r:id="rId3" w:history="1">
          <w:r w:rsidRPr="00022827">
            <w:rPr>
              <w:rStyle w:val="ad"/>
              <w:rFonts w:ascii="Roboto" w:hAnsi="Roboto"/>
              <w:szCs w:val="20"/>
              <w:lang w:val="en-US"/>
            </w:rPr>
            <w:t>+7 (812) 982-28-68</w:t>
          </w:r>
        </w:hyperlink>
      </w:p>
    </w:sdtContent>
  </w:sdt>
  <w:p w14:paraId="59A8D781" w14:textId="77777777" w:rsidR="00F450C6" w:rsidRDefault="00F450C6" w:rsidP="006A5B8C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712" w14:textId="77777777" w:rsidR="005123F4" w:rsidRPr="00542E4A" w:rsidRDefault="005123F4" w:rsidP="005123F4">
    <w:pPr>
      <w:pStyle w:val="a5"/>
      <w:jc w:val="center"/>
      <w:rPr>
        <w:lang w:val="en-US"/>
      </w:rPr>
    </w:pPr>
    <w:hyperlink r:id="rId1" w:history="1">
      <w:r w:rsidRPr="00CA322A">
        <w:rPr>
          <w:rStyle w:val="ad"/>
          <w:rFonts w:ascii="Roboto" w:hAnsi="Roboto"/>
          <w:szCs w:val="20"/>
          <w:lang w:val="en-US"/>
        </w:rPr>
        <w:t>info@ot-sfera.ru</w:t>
      </w:r>
    </w:hyperlink>
    <w:r>
      <w:rPr>
        <w:szCs w:val="20"/>
        <w:lang w:val="en-US"/>
      </w:rPr>
      <w:t xml:space="preserve">       </w:t>
    </w:r>
    <w:hyperlink r:id="rId2" w:history="1">
      <w:r w:rsidRPr="00385D3B">
        <w:rPr>
          <w:rStyle w:val="ad"/>
          <w:rFonts w:ascii="Roboto" w:hAnsi="Roboto"/>
          <w:szCs w:val="20"/>
          <w:lang w:val="en-US"/>
        </w:rPr>
        <w:t>ot-sfera.ru</w:t>
      </w:r>
    </w:hyperlink>
    <w:r>
      <w:rPr>
        <w:lang w:val="en-US"/>
      </w:rPr>
      <w:t xml:space="preserve">       </w:t>
    </w:r>
    <w:hyperlink r:id="rId3" w:history="1">
      <w:r w:rsidRPr="00022827">
        <w:rPr>
          <w:rStyle w:val="ad"/>
          <w:rFonts w:ascii="Roboto" w:hAnsi="Roboto"/>
          <w:szCs w:val="20"/>
          <w:lang w:val="en-US"/>
        </w:rPr>
        <w:t>+7 (812) 982-28-68</w:t>
      </w:r>
    </w:hyperlink>
  </w:p>
  <w:p w14:paraId="23B8B101" w14:textId="77777777" w:rsidR="00F450C6" w:rsidRPr="005123F4" w:rsidRDefault="00F450C6" w:rsidP="00771A44">
    <w:pPr>
      <w:pStyle w:val="a5"/>
      <w:ind w:left="-851" w:right="-28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3F24" w14:textId="77777777" w:rsidR="006B01C6" w:rsidRDefault="006B01C6" w:rsidP="00A217E0">
      <w:r>
        <w:separator/>
      </w:r>
    </w:p>
  </w:footnote>
  <w:footnote w:type="continuationSeparator" w:id="0">
    <w:p w14:paraId="0AAD17E0" w14:textId="77777777" w:rsidR="006B01C6" w:rsidRDefault="006B01C6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81" w14:textId="77777777" w:rsidR="00F450C6" w:rsidRDefault="00F450C6" w:rsidP="00771A44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4DB"/>
    <w:multiLevelType w:val="hybridMultilevel"/>
    <w:tmpl w:val="CEA41ABA"/>
    <w:lvl w:ilvl="0" w:tplc="04627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2418"/>
    <w:multiLevelType w:val="multilevel"/>
    <w:tmpl w:val="5546D2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6392FFD"/>
    <w:multiLevelType w:val="hybridMultilevel"/>
    <w:tmpl w:val="D5F003AA"/>
    <w:lvl w:ilvl="0" w:tplc="515829D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4886407">
    <w:abstractNumId w:val="8"/>
  </w:num>
  <w:num w:numId="2" w16cid:durableId="431240133">
    <w:abstractNumId w:val="6"/>
  </w:num>
  <w:num w:numId="3" w16cid:durableId="1126855719">
    <w:abstractNumId w:val="5"/>
  </w:num>
  <w:num w:numId="4" w16cid:durableId="1871989860">
    <w:abstractNumId w:val="1"/>
  </w:num>
  <w:num w:numId="5" w16cid:durableId="1903178690">
    <w:abstractNumId w:val="2"/>
  </w:num>
  <w:num w:numId="6" w16cid:durableId="401105070">
    <w:abstractNumId w:val="7"/>
  </w:num>
  <w:num w:numId="7" w16cid:durableId="263924560">
    <w:abstractNumId w:val="3"/>
  </w:num>
  <w:num w:numId="8" w16cid:durableId="425660332">
    <w:abstractNumId w:val="4"/>
  </w:num>
  <w:num w:numId="9" w16cid:durableId="92264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066E4"/>
    <w:rsid w:val="0002649B"/>
    <w:rsid w:val="00043639"/>
    <w:rsid w:val="00076C88"/>
    <w:rsid w:val="000A5EDD"/>
    <w:rsid w:val="000A7EFF"/>
    <w:rsid w:val="000D2E4A"/>
    <w:rsid w:val="000F73D0"/>
    <w:rsid w:val="0010439B"/>
    <w:rsid w:val="001324B3"/>
    <w:rsid w:val="00135CF3"/>
    <w:rsid w:val="00135F71"/>
    <w:rsid w:val="00174779"/>
    <w:rsid w:val="0020485B"/>
    <w:rsid w:val="0021184E"/>
    <w:rsid w:val="002155A5"/>
    <w:rsid w:val="00222322"/>
    <w:rsid w:val="00236910"/>
    <w:rsid w:val="0024228C"/>
    <w:rsid w:val="00256426"/>
    <w:rsid w:val="00261373"/>
    <w:rsid w:val="0026197C"/>
    <w:rsid w:val="002A5E73"/>
    <w:rsid w:val="002B2C0B"/>
    <w:rsid w:val="002E431D"/>
    <w:rsid w:val="002F6B6A"/>
    <w:rsid w:val="00310620"/>
    <w:rsid w:val="00322A8F"/>
    <w:rsid w:val="003602C5"/>
    <w:rsid w:val="003B6130"/>
    <w:rsid w:val="003C1CD0"/>
    <w:rsid w:val="003F04DF"/>
    <w:rsid w:val="004047C6"/>
    <w:rsid w:val="004A0A91"/>
    <w:rsid w:val="004B31A3"/>
    <w:rsid w:val="004E5B8E"/>
    <w:rsid w:val="004E7C7D"/>
    <w:rsid w:val="004F361E"/>
    <w:rsid w:val="00500525"/>
    <w:rsid w:val="005123F4"/>
    <w:rsid w:val="0051567A"/>
    <w:rsid w:val="0055086D"/>
    <w:rsid w:val="00570A9B"/>
    <w:rsid w:val="00573057"/>
    <w:rsid w:val="00575846"/>
    <w:rsid w:val="005B3671"/>
    <w:rsid w:val="005D228B"/>
    <w:rsid w:val="00604627"/>
    <w:rsid w:val="0061132B"/>
    <w:rsid w:val="006131BB"/>
    <w:rsid w:val="0062204F"/>
    <w:rsid w:val="00627A24"/>
    <w:rsid w:val="00634A7C"/>
    <w:rsid w:val="00636091"/>
    <w:rsid w:val="00646A1A"/>
    <w:rsid w:val="006A3920"/>
    <w:rsid w:val="006A5B8C"/>
    <w:rsid w:val="006B01C6"/>
    <w:rsid w:val="006B4586"/>
    <w:rsid w:val="006D122A"/>
    <w:rsid w:val="00701095"/>
    <w:rsid w:val="00717D16"/>
    <w:rsid w:val="007309B9"/>
    <w:rsid w:val="00765867"/>
    <w:rsid w:val="00771A44"/>
    <w:rsid w:val="007725D2"/>
    <w:rsid w:val="00774823"/>
    <w:rsid w:val="007C1DEA"/>
    <w:rsid w:val="007F05FA"/>
    <w:rsid w:val="00800037"/>
    <w:rsid w:val="00830A75"/>
    <w:rsid w:val="00834405"/>
    <w:rsid w:val="00843366"/>
    <w:rsid w:val="00863891"/>
    <w:rsid w:val="00866BB1"/>
    <w:rsid w:val="008B1E8F"/>
    <w:rsid w:val="008D03B9"/>
    <w:rsid w:val="008D138A"/>
    <w:rsid w:val="0091248F"/>
    <w:rsid w:val="00951DF7"/>
    <w:rsid w:val="0096173A"/>
    <w:rsid w:val="0096527A"/>
    <w:rsid w:val="009B22D0"/>
    <w:rsid w:val="009D19C3"/>
    <w:rsid w:val="009E2D10"/>
    <w:rsid w:val="009F753E"/>
    <w:rsid w:val="00A0501B"/>
    <w:rsid w:val="00A2058B"/>
    <w:rsid w:val="00A217E0"/>
    <w:rsid w:val="00A46AD7"/>
    <w:rsid w:val="00A61D9E"/>
    <w:rsid w:val="00A7336F"/>
    <w:rsid w:val="00A8108C"/>
    <w:rsid w:val="00A83EC7"/>
    <w:rsid w:val="00AD0B98"/>
    <w:rsid w:val="00AD75CF"/>
    <w:rsid w:val="00AF3623"/>
    <w:rsid w:val="00B34656"/>
    <w:rsid w:val="00B87A1A"/>
    <w:rsid w:val="00B9631E"/>
    <w:rsid w:val="00BA314B"/>
    <w:rsid w:val="00BB4946"/>
    <w:rsid w:val="00BD3F1B"/>
    <w:rsid w:val="00BD68A6"/>
    <w:rsid w:val="00BE3E1E"/>
    <w:rsid w:val="00BF4813"/>
    <w:rsid w:val="00C37800"/>
    <w:rsid w:val="00C453C3"/>
    <w:rsid w:val="00C55B71"/>
    <w:rsid w:val="00C72999"/>
    <w:rsid w:val="00C74FE5"/>
    <w:rsid w:val="00C852B2"/>
    <w:rsid w:val="00C920F7"/>
    <w:rsid w:val="00C923F1"/>
    <w:rsid w:val="00C972D4"/>
    <w:rsid w:val="00D372AC"/>
    <w:rsid w:val="00D574C1"/>
    <w:rsid w:val="00D8466E"/>
    <w:rsid w:val="00DC689C"/>
    <w:rsid w:val="00DF7A55"/>
    <w:rsid w:val="00E30BBD"/>
    <w:rsid w:val="00E30E1C"/>
    <w:rsid w:val="00E52626"/>
    <w:rsid w:val="00E96E07"/>
    <w:rsid w:val="00ED6553"/>
    <w:rsid w:val="00F16303"/>
    <w:rsid w:val="00F3281B"/>
    <w:rsid w:val="00F450C6"/>
    <w:rsid w:val="00F45C3B"/>
    <w:rsid w:val="00FC0E2B"/>
    <w:rsid w:val="00FD2A62"/>
    <w:rsid w:val="00FD3DFF"/>
    <w:rsid w:val="00FD566B"/>
    <w:rsid w:val="00FE181D"/>
    <w:rsid w:val="00FE338A"/>
    <w:rsid w:val="00FE5DE1"/>
    <w:rsid w:val="00F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F1412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f">
    <w:name w:val="Table Grid"/>
    <w:basedOn w:val="a1"/>
    <w:uiPriority w:val="39"/>
    <w:rsid w:val="00174779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1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t-sfer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7812982286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t-sfer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A67A-B09E-4031-9F6A-A4E05FFD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НАЗНАЧЕНИЕ И ОБЛАСТЬ ПРИМЕНЕНИЯ</vt:lpstr>
      <vt:lpstr>ОСНОВНЫЕ ПОЛОЖЕНИЯ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Daria.sherst.00@gmail.com</cp:lastModifiedBy>
  <cp:revision>91</cp:revision>
  <cp:lastPrinted>2023-02-27T14:34:00Z</cp:lastPrinted>
  <dcterms:created xsi:type="dcterms:W3CDTF">2019-04-24T14:28:00Z</dcterms:created>
  <dcterms:modified xsi:type="dcterms:W3CDTF">2025-12-08T13:35:00Z</dcterms:modified>
</cp:coreProperties>
</file>