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3119"/>
        <w:gridCol w:w="1984"/>
      </w:tblGrid>
      <w:tr w:rsidR="0080651A" w14:paraId="4CA38989" w14:textId="77777777" w:rsidTr="00CA052C">
        <w:trPr>
          <w:trHeight w:val="1267"/>
        </w:trPr>
        <w:tc>
          <w:tcPr>
            <w:tcW w:w="3085" w:type="dxa"/>
          </w:tcPr>
          <w:p w14:paraId="7A89C9F0" w14:textId="77777777" w:rsidR="0080651A" w:rsidRDefault="0080651A" w:rsidP="00CA052C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E02230" wp14:editId="098C67FA">
                  <wp:extent cx="1851950" cy="1034969"/>
                  <wp:effectExtent l="0" t="0" r="0" b="0"/>
                  <wp:docPr id="13" name="Рисунок 1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>
                            <a:hlinkClick r:id="rId8"/>
                          </pic:cNvPr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309" cy="1035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1314F679" w14:textId="77777777" w:rsidR="0080651A" w:rsidRPr="00385D3B" w:rsidRDefault="0080651A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0" w:history="1">
              <w:r w:rsidRPr="00385D3B">
                <w:rPr>
                  <w:rStyle w:val="ac"/>
                  <w:rFonts w:ascii="Roboto" w:hAnsi="Roboto"/>
                  <w:sz w:val="24"/>
                  <w:szCs w:val="24"/>
                </w:rPr>
                <w:t>ot-sfera.ru</w:t>
              </w:r>
            </w:hyperlink>
          </w:p>
        </w:tc>
        <w:tc>
          <w:tcPr>
            <w:tcW w:w="3119" w:type="dxa"/>
            <w:vAlign w:val="center"/>
          </w:tcPr>
          <w:p w14:paraId="26404438" w14:textId="77777777" w:rsidR="0080651A" w:rsidRPr="00385D3B" w:rsidRDefault="0080651A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1" w:history="1">
              <w:r w:rsidRPr="00385D3B">
                <w:rPr>
                  <w:rStyle w:val="ac"/>
                  <w:rFonts w:ascii="Roboto" w:hAnsi="Roboto"/>
                  <w:sz w:val="24"/>
                  <w:szCs w:val="24"/>
                </w:rPr>
                <w:t>+7 (812) 982-28-68</w:t>
              </w:r>
            </w:hyperlink>
          </w:p>
        </w:tc>
        <w:tc>
          <w:tcPr>
            <w:tcW w:w="1984" w:type="dxa"/>
            <w:vAlign w:val="center"/>
          </w:tcPr>
          <w:p w14:paraId="0A85DE08" w14:textId="77777777" w:rsidR="0080651A" w:rsidRPr="00385D3B" w:rsidRDefault="0080651A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2" w:history="1">
              <w:r w:rsidRPr="00385D3B">
                <w:rPr>
                  <w:rStyle w:val="ac"/>
                  <w:rFonts w:ascii="Roboto" w:hAnsi="Roboto"/>
                  <w:sz w:val="24"/>
                  <w:szCs w:val="24"/>
                </w:rPr>
                <w:t>info@ot-sfera.ru</w:t>
              </w:r>
            </w:hyperlink>
          </w:p>
        </w:tc>
      </w:tr>
    </w:tbl>
    <w:p w14:paraId="3240479B" w14:textId="77777777" w:rsidR="00F22847" w:rsidRDefault="00F22847" w:rsidP="00D50D9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0F69620" w14:textId="1C9E364E" w:rsidR="00716F0B" w:rsidRPr="00E0594E" w:rsidRDefault="00D50D95" w:rsidP="00D50D9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0594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ПОЛНОЕ НАИМЕНОВАНИЕ ОРГАНИЗАЦИИ </w:t>
      </w:r>
    </w:p>
    <w:p w14:paraId="1A1FFAC1" w14:textId="77777777" w:rsidR="00E31A85" w:rsidRPr="00E0594E" w:rsidRDefault="00E31A85" w:rsidP="00746B2E">
      <w:pPr>
        <w:spacing w:line="360" w:lineRule="auto"/>
        <w:ind w:firstLine="638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3AAAEE" w14:textId="77777777" w:rsidR="0006188A" w:rsidRPr="00E0594E" w:rsidRDefault="0006188A" w:rsidP="00746B2E">
      <w:pPr>
        <w:spacing w:line="360" w:lineRule="auto"/>
        <w:ind w:firstLine="638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E0594E" w:rsidRPr="00E0594E" w14:paraId="4DDB613A" w14:textId="77777777" w:rsidTr="00D50D95">
        <w:trPr>
          <w:jc w:val="right"/>
        </w:trPr>
        <w:tc>
          <w:tcPr>
            <w:tcW w:w="4217" w:type="dxa"/>
          </w:tcPr>
          <w:p w14:paraId="25B28D17" w14:textId="77777777" w:rsidR="0032347A" w:rsidRPr="00E0594E" w:rsidRDefault="0032347A" w:rsidP="00986E75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594E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E0594E" w:rsidRPr="00E0594E" w14:paraId="1ECD7F9E" w14:textId="77777777" w:rsidTr="00D50D95">
        <w:trPr>
          <w:jc w:val="right"/>
        </w:trPr>
        <w:tc>
          <w:tcPr>
            <w:tcW w:w="4217" w:type="dxa"/>
          </w:tcPr>
          <w:p w14:paraId="742DDEE9" w14:textId="3B892F06" w:rsidR="0032347A" w:rsidRPr="00E0594E" w:rsidRDefault="00D50D95" w:rsidP="00986E75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594E">
              <w:rPr>
                <w:rFonts w:ascii="Times New Roman" w:hAnsi="Times New Roman"/>
                <w:sz w:val="24"/>
                <w:szCs w:val="24"/>
                <w:lang w:val="ru-RU"/>
              </w:rPr>
              <w:t>Должность руководителя</w:t>
            </w:r>
          </w:p>
        </w:tc>
      </w:tr>
      <w:tr w:rsidR="00E0594E" w:rsidRPr="00E0594E" w14:paraId="04D23946" w14:textId="77777777" w:rsidTr="00D50D95">
        <w:trPr>
          <w:jc w:val="right"/>
        </w:trPr>
        <w:tc>
          <w:tcPr>
            <w:tcW w:w="4217" w:type="dxa"/>
          </w:tcPr>
          <w:p w14:paraId="4CA58453" w14:textId="2BCA99C2" w:rsidR="0032347A" w:rsidRPr="00E0594E" w:rsidRDefault="0032347A" w:rsidP="00930DAB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594E">
              <w:rPr>
                <w:rFonts w:ascii="Times New Roman" w:hAnsi="Times New Roman"/>
                <w:sz w:val="24"/>
              </w:rPr>
              <w:t xml:space="preserve"> </w:t>
            </w:r>
            <w:r w:rsidR="00D50D95" w:rsidRPr="00E0594E">
              <w:rPr>
                <w:rFonts w:ascii="Times New Roman" w:hAnsi="Times New Roman"/>
                <w:sz w:val="24"/>
                <w:lang w:val="ru-RU"/>
              </w:rPr>
              <w:t>Краткое наименование организации</w:t>
            </w:r>
          </w:p>
        </w:tc>
      </w:tr>
      <w:tr w:rsidR="00E0594E" w:rsidRPr="00E0594E" w14:paraId="5F4924C9" w14:textId="77777777" w:rsidTr="00D50D95">
        <w:trPr>
          <w:jc w:val="right"/>
        </w:trPr>
        <w:tc>
          <w:tcPr>
            <w:tcW w:w="4217" w:type="dxa"/>
          </w:tcPr>
          <w:p w14:paraId="0FEBF319" w14:textId="004D9312" w:rsidR="0032347A" w:rsidRPr="00E0594E" w:rsidRDefault="0032347A" w:rsidP="00986E75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E0594E">
              <w:rPr>
                <w:rFonts w:ascii="Times New Roman" w:hAnsi="Times New Roman"/>
                <w:sz w:val="24"/>
                <w:lang w:val="ru-RU"/>
              </w:rPr>
              <w:t xml:space="preserve">_________ / </w:t>
            </w:r>
            <w:r w:rsidR="00D50D95" w:rsidRPr="00E0594E">
              <w:rPr>
                <w:rFonts w:ascii="Times New Roman" w:hAnsi="Times New Roman"/>
                <w:sz w:val="24"/>
                <w:lang w:val="ru-RU"/>
              </w:rPr>
              <w:t>Фамилия И.О. руководителя</w:t>
            </w:r>
          </w:p>
          <w:p w14:paraId="69D9B031" w14:textId="1DF08C03" w:rsidR="0032347A" w:rsidRPr="00E0594E" w:rsidRDefault="00DB5ED5" w:rsidP="0006188A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594E">
              <w:rPr>
                <w:rFonts w:ascii="Times New Roman" w:hAnsi="Times New Roman"/>
                <w:sz w:val="24"/>
                <w:lang w:val="ru-RU"/>
              </w:rPr>
              <w:t>«</w:t>
            </w:r>
            <w:r w:rsidR="00FC0277" w:rsidRPr="00E0594E">
              <w:rPr>
                <w:rFonts w:ascii="Times New Roman" w:hAnsi="Times New Roman"/>
                <w:sz w:val="24"/>
                <w:lang w:val="ru-RU"/>
              </w:rPr>
              <w:t>____</w:t>
            </w:r>
            <w:proofErr w:type="gramStart"/>
            <w:r w:rsidR="00FC0277" w:rsidRPr="00E0594E">
              <w:rPr>
                <w:rFonts w:ascii="Times New Roman" w:hAnsi="Times New Roman"/>
                <w:sz w:val="24"/>
                <w:lang w:val="ru-RU"/>
              </w:rPr>
              <w:t>_</w:t>
            </w:r>
            <w:r w:rsidRPr="00E0594E">
              <w:rPr>
                <w:rFonts w:ascii="Times New Roman" w:hAnsi="Times New Roman"/>
                <w:sz w:val="24"/>
                <w:lang w:val="ru-RU"/>
              </w:rPr>
              <w:t xml:space="preserve">»  </w:t>
            </w:r>
            <w:r w:rsidR="00FC0277" w:rsidRPr="00E0594E">
              <w:rPr>
                <w:rFonts w:ascii="Times New Roman" w:hAnsi="Times New Roman"/>
                <w:sz w:val="24"/>
                <w:lang w:val="ru-RU"/>
              </w:rPr>
              <w:t>_</w:t>
            </w:r>
            <w:proofErr w:type="gramEnd"/>
            <w:r w:rsidR="00FC0277" w:rsidRPr="00E0594E">
              <w:rPr>
                <w:rFonts w:ascii="Times New Roman" w:hAnsi="Times New Roman"/>
                <w:sz w:val="24"/>
                <w:lang w:val="ru-RU"/>
              </w:rPr>
              <w:t>____________</w:t>
            </w:r>
            <w:r w:rsidRPr="00E059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6188A" w:rsidRPr="00E0594E">
              <w:rPr>
                <w:rFonts w:ascii="Times New Roman" w:hAnsi="Times New Roman"/>
                <w:sz w:val="24"/>
                <w:lang w:val="ru-RU"/>
              </w:rPr>
              <w:t>20______</w:t>
            </w:r>
            <w:r w:rsidRPr="00E0594E">
              <w:rPr>
                <w:rFonts w:ascii="Times New Roman" w:hAnsi="Times New Roman"/>
                <w:sz w:val="24"/>
                <w:lang w:val="ru-RU"/>
              </w:rPr>
              <w:t>г.</w:t>
            </w:r>
          </w:p>
        </w:tc>
      </w:tr>
    </w:tbl>
    <w:p w14:paraId="3274DDAE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48693D05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388260FF" w14:textId="77777777" w:rsidR="007A2740" w:rsidRDefault="007A2740" w:rsidP="00716F0B">
      <w:pPr>
        <w:rPr>
          <w:rFonts w:ascii="Times New Roman" w:hAnsi="Times New Roman" w:cs="Times New Roman"/>
        </w:rPr>
      </w:pPr>
    </w:p>
    <w:p w14:paraId="4E665FB8" w14:textId="77777777" w:rsidR="007A2740" w:rsidRDefault="007A2740" w:rsidP="00716F0B">
      <w:pPr>
        <w:rPr>
          <w:rFonts w:ascii="Times New Roman" w:hAnsi="Times New Roman" w:cs="Times New Roman"/>
        </w:rPr>
      </w:pPr>
    </w:p>
    <w:p w14:paraId="7FDDC180" w14:textId="77777777" w:rsidR="003C29D0" w:rsidRDefault="003C29D0" w:rsidP="00716F0B">
      <w:pPr>
        <w:rPr>
          <w:rFonts w:ascii="Times New Roman" w:hAnsi="Times New Roman" w:cs="Times New Roman"/>
        </w:rPr>
      </w:pPr>
    </w:p>
    <w:p w14:paraId="79554B40" w14:textId="77777777" w:rsidR="003C29D0" w:rsidRDefault="003C29D0" w:rsidP="00716F0B">
      <w:pPr>
        <w:rPr>
          <w:rFonts w:ascii="Times New Roman" w:hAnsi="Times New Roman" w:cs="Times New Roman"/>
        </w:rPr>
      </w:pPr>
    </w:p>
    <w:p w14:paraId="03CCDAC9" w14:textId="77777777" w:rsidR="000F1E5F" w:rsidRDefault="000F1E5F" w:rsidP="00716F0B">
      <w:pPr>
        <w:rPr>
          <w:rFonts w:ascii="Times New Roman" w:hAnsi="Times New Roman" w:cs="Times New Roman"/>
        </w:rPr>
      </w:pPr>
    </w:p>
    <w:p w14:paraId="64F2064B" w14:textId="77777777" w:rsidR="000F1E5F" w:rsidRDefault="000F1E5F" w:rsidP="00716F0B">
      <w:pPr>
        <w:rPr>
          <w:rFonts w:ascii="Times New Roman" w:hAnsi="Times New Roman" w:cs="Times New Roman"/>
        </w:rPr>
      </w:pPr>
    </w:p>
    <w:p w14:paraId="7186C4F6" w14:textId="77777777" w:rsidR="000F1E5F" w:rsidRDefault="000F1E5F" w:rsidP="00716F0B">
      <w:pPr>
        <w:rPr>
          <w:rFonts w:ascii="Times New Roman" w:hAnsi="Times New Roman" w:cs="Times New Roman"/>
        </w:rPr>
      </w:pPr>
    </w:p>
    <w:p w14:paraId="3038106E" w14:textId="77777777" w:rsidR="0006188A" w:rsidRDefault="0006188A" w:rsidP="00716F0B">
      <w:pPr>
        <w:rPr>
          <w:rFonts w:ascii="Times New Roman" w:hAnsi="Times New Roman" w:cs="Times New Roman"/>
        </w:rPr>
      </w:pPr>
    </w:p>
    <w:p w14:paraId="4872F108" w14:textId="77777777" w:rsidR="007A2740" w:rsidRDefault="007A2740" w:rsidP="00716F0B">
      <w:pPr>
        <w:rPr>
          <w:rFonts w:ascii="Times New Roman" w:hAnsi="Times New Roman" w:cs="Times New Roman"/>
        </w:rPr>
      </w:pPr>
    </w:p>
    <w:p w14:paraId="0856B65F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019F0DEB" w14:textId="77777777" w:rsidR="00716F0B" w:rsidRPr="009C1116" w:rsidRDefault="00716F0B" w:rsidP="00716F0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C1116">
        <w:rPr>
          <w:rFonts w:ascii="Times New Roman" w:hAnsi="Times New Roman" w:cs="Times New Roman"/>
          <w:b/>
          <w:caps/>
          <w:sz w:val="28"/>
          <w:szCs w:val="28"/>
        </w:rPr>
        <w:t>Положение о системе управления охраной труда</w:t>
      </w:r>
    </w:p>
    <w:p w14:paraId="4DE594B6" w14:textId="77777777" w:rsidR="00716F0B" w:rsidRPr="009C1116" w:rsidRDefault="00716F0B" w:rsidP="00716F0B">
      <w:pPr>
        <w:rPr>
          <w:rFonts w:ascii="Times New Roman" w:hAnsi="Times New Roman" w:cs="Times New Roman"/>
        </w:rPr>
      </w:pPr>
    </w:p>
    <w:p w14:paraId="7B86E7A0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0170E4CF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63067A17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0A86BA99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6DB13048" w14:textId="77777777" w:rsidR="00716F0B" w:rsidRPr="00AC0394" w:rsidRDefault="00716F0B" w:rsidP="00716F0B">
      <w:pPr>
        <w:rPr>
          <w:rFonts w:ascii="Times New Roman" w:hAnsi="Times New Roman" w:cs="Times New Roman"/>
        </w:rPr>
      </w:pPr>
    </w:p>
    <w:p w14:paraId="41963CE8" w14:textId="77777777" w:rsidR="00A46AF1" w:rsidRPr="00AC0394" w:rsidRDefault="00A46AF1" w:rsidP="00716F0B">
      <w:pPr>
        <w:rPr>
          <w:rFonts w:ascii="Times New Roman" w:hAnsi="Times New Roman" w:cs="Times New Roman"/>
        </w:rPr>
      </w:pPr>
    </w:p>
    <w:p w14:paraId="3BAB68C6" w14:textId="77777777" w:rsidR="00A46AF1" w:rsidRPr="00AC0394" w:rsidRDefault="00A46AF1" w:rsidP="00716F0B">
      <w:pPr>
        <w:rPr>
          <w:rFonts w:ascii="Times New Roman" w:hAnsi="Times New Roman" w:cs="Times New Roman"/>
        </w:rPr>
      </w:pPr>
    </w:p>
    <w:p w14:paraId="39DF3B43" w14:textId="77777777" w:rsidR="00A46AF1" w:rsidRPr="00AC0394" w:rsidRDefault="00A46AF1" w:rsidP="00716F0B">
      <w:pPr>
        <w:rPr>
          <w:rFonts w:ascii="Times New Roman" w:hAnsi="Times New Roman" w:cs="Times New Roman"/>
        </w:rPr>
      </w:pPr>
    </w:p>
    <w:p w14:paraId="43F1502F" w14:textId="77777777" w:rsidR="00A46AF1" w:rsidRPr="00AC0394" w:rsidRDefault="00A46AF1" w:rsidP="00716F0B">
      <w:pPr>
        <w:rPr>
          <w:rFonts w:ascii="Times New Roman" w:hAnsi="Times New Roman" w:cs="Times New Roman"/>
        </w:rPr>
      </w:pPr>
    </w:p>
    <w:p w14:paraId="05A181B7" w14:textId="77777777" w:rsidR="00A46AF1" w:rsidRPr="00AC0394" w:rsidRDefault="00A46AF1" w:rsidP="00716F0B">
      <w:pPr>
        <w:rPr>
          <w:rFonts w:ascii="Times New Roman" w:hAnsi="Times New Roman" w:cs="Times New Roman"/>
        </w:rPr>
      </w:pPr>
    </w:p>
    <w:p w14:paraId="1FF9ED00" w14:textId="77777777" w:rsidR="00A46AF1" w:rsidRPr="00AC0394" w:rsidRDefault="00A46AF1" w:rsidP="00716F0B">
      <w:pPr>
        <w:rPr>
          <w:rFonts w:ascii="Times New Roman" w:hAnsi="Times New Roman" w:cs="Times New Roman"/>
        </w:rPr>
      </w:pPr>
    </w:p>
    <w:p w14:paraId="5205D039" w14:textId="77777777" w:rsidR="00A46AF1" w:rsidRPr="00AC0394" w:rsidRDefault="00A46AF1" w:rsidP="00716F0B">
      <w:pPr>
        <w:rPr>
          <w:rFonts w:ascii="Times New Roman" w:hAnsi="Times New Roman" w:cs="Times New Roman"/>
        </w:rPr>
      </w:pPr>
    </w:p>
    <w:p w14:paraId="4411EF87" w14:textId="77777777" w:rsidR="00A46AF1" w:rsidRPr="00AC0394" w:rsidRDefault="00A46AF1" w:rsidP="00716F0B">
      <w:pPr>
        <w:rPr>
          <w:rFonts w:ascii="Times New Roman" w:hAnsi="Times New Roman" w:cs="Times New Roman"/>
        </w:rPr>
      </w:pPr>
    </w:p>
    <w:p w14:paraId="7F1ED931" w14:textId="77777777" w:rsidR="00A46AF1" w:rsidRPr="00AC0394" w:rsidRDefault="00A46AF1" w:rsidP="00716F0B">
      <w:pPr>
        <w:rPr>
          <w:rFonts w:ascii="Times New Roman" w:hAnsi="Times New Roman" w:cs="Times New Roman"/>
        </w:rPr>
      </w:pPr>
    </w:p>
    <w:p w14:paraId="5D7F341F" w14:textId="77777777" w:rsidR="00A46AF1" w:rsidRPr="00AC0394" w:rsidRDefault="00A46AF1" w:rsidP="00716F0B">
      <w:pPr>
        <w:rPr>
          <w:rFonts w:ascii="Times New Roman" w:hAnsi="Times New Roman" w:cs="Times New Roman"/>
        </w:rPr>
      </w:pPr>
    </w:p>
    <w:p w14:paraId="73FF64E5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27CEAB04" w14:textId="77777777" w:rsidR="001815DA" w:rsidRDefault="001815DA" w:rsidP="00716F0B">
      <w:pPr>
        <w:rPr>
          <w:rFonts w:ascii="Times New Roman" w:hAnsi="Times New Roman" w:cs="Times New Roman"/>
        </w:rPr>
      </w:pPr>
    </w:p>
    <w:p w14:paraId="3E837BD0" w14:textId="77777777" w:rsidR="001815DA" w:rsidRDefault="001815DA" w:rsidP="00716F0B">
      <w:pPr>
        <w:rPr>
          <w:rFonts w:ascii="Times New Roman" w:hAnsi="Times New Roman" w:cs="Times New Roman"/>
        </w:rPr>
      </w:pPr>
    </w:p>
    <w:p w14:paraId="4EA55A34" w14:textId="77777777" w:rsidR="007A2740" w:rsidRDefault="007A2740" w:rsidP="00716F0B">
      <w:pPr>
        <w:rPr>
          <w:rFonts w:ascii="Times New Roman" w:hAnsi="Times New Roman" w:cs="Times New Roman"/>
        </w:rPr>
      </w:pPr>
    </w:p>
    <w:p w14:paraId="499C7E0B" w14:textId="77777777" w:rsidR="00A53458" w:rsidRDefault="00A53458" w:rsidP="00716F0B">
      <w:pPr>
        <w:rPr>
          <w:rFonts w:ascii="Times New Roman" w:hAnsi="Times New Roman" w:cs="Times New Roman"/>
        </w:rPr>
      </w:pPr>
    </w:p>
    <w:p w14:paraId="7402C56B" w14:textId="77777777" w:rsidR="00205115" w:rsidRDefault="00205115" w:rsidP="00716F0B">
      <w:pPr>
        <w:rPr>
          <w:rFonts w:ascii="Times New Roman" w:hAnsi="Times New Roman" w:cs="Times New Roman"/>
        </w:rPr>
      </w:pPr>
    </w:p>
    <w:p w14:paraId="5ECBF4DD" w14:textId="77777777" w:rsidR="00205115" w:rsidRDefault="00205115" w:rsidP="00716F0B">
      <w:pPr>
        <w:rPr>
          <w:rFonts w:ascii="Times New Roman" w:hAnsi="Times New Roman" w:cs="Times New Roman"/>
        </w:rPr>
      </w:pPr>
    </w:p>
    <w:p w14:paraId="517DBAC5" w14:textId="77777777" w:rsidR="00205115" w:rsidRDefault="00205115" w:rsidP="00716F0B">
      <w:pPr>
        <w:rPr>
          <w:rFonts w:ascii="Times New Roman" w:hAnsi="Times New Roman" w:cs="Times New Roman"/>
        </w:rPr>
      </w:pPr>
    </w:p>
    <w:p w14:paraId="7094B18F" w14:textId="77777777" w:rsidR="00716F0B" w:rsidRPr="009C1116" w:rsidRDefault="00716F0B" w:rsidP="00716F0B">
      <w:pPr>
        <w:rPr>
          <w:rFonts w:ascii="Times New Roman" w:hAnsi="Times New Roman" w:cs="Times New Roman"/>
          <w:szCs w:val="20"/>
        </w:rPr>
      </w:pPr>
    </w:p>
    <w:p w14:paraId="136CB23D" w14:textId="77777777" w:rsidR="00716F0B" w:rsidRPr="009C1116" w:rsidRDefault="00716F0B" w:rsidP="00716F0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14:paraId="3AE8987F" w14:textId="4EC6F0E8" w:rsidR="007A2740" w:rsidRDefault="00F126BE" w:rsidP="00930DA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0594E">
        <w:rPr>
          <w:rFonts w:ascii="Times New Roman" w:hAnsi="Times New Roman" w:cs="Times New Roman"/>
          <w:sz w:val="24"/>
          <w:szCs w:val="24"/>
        </w:rPr>
        <w:t>20</w:t>
      </w:r>
      <w:r w:rsidR="00F4753D" w:rsidRPr="00E0594E">
        <w:rPr>
          <w:rFonts w:ascii="Times New Roman" w:hAnsi="Times New Roman" w:cs="Times New Roman"/>
          <w:sz w:val="24"/>
          <w:szCs w:val="24"/>
        </w:rPr>
        <w:t>____</w:t>
      </w:r>
      <w:r w:rsidR="00930DAB" w:rsidRPr="00E0594E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701ADB4" w14:textId="649958FE" w:rsidR="00716F0B" w:rsidRPr="00D402C7" w:rsidRDefault="009032B1" w:rsidP="00716F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2C7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14:paraId="3BE89498" w14:textId="77777777" w:rsidR="009032B1" w:rsidRPr="006209C5" w:rsidRDefault="009032B1" w:rsidP="00716F0B">
      <w:pPr>
        <w:jc w:val="center"/>
        <w:rPr>
          <w:rFonts w:ascii="Times New Roman" w:hAnsi="Times New Roman" w:cs="Times New Roman"/>
          <w:b/>
          <w:szCs w:val="20"/>
        </w:rPr>
      </w:pPr>
    </w:p>
    <w:p w14:paraId="7E342B57" w14:textId="77777777" w:rsidR="006209C5" w:rsidRPr="006209C5" w:rsidRDefault="00716F0B">
      <w:pPr>
        <w:pStyle w:val="11"/>
        <w:tabs>
          <w:tab w:val="right" w:leader="dot" w:pos="10195"/>
        </w:tabs>
        <w:rPr>
          <w:rFonts w:ascii="Times New Roman" w:hAnsi="Times New Roman" w:cs="Times New Roman"/>
          <w:noProof/>
        </w:rPr>
      </w:pPr>
      <w:r w:rsidRPr="006209C5">
        <w:rPr>
          <w:rFonts w:ascii="Times New Roman" w:hAnsi="Times New Roman" w:cs="Times New Roman"/>
        </w:rPr>
        <w:fldChar w:fldCharType="begin"/>
      </w:r>
      <w:r w:rsidRPr="006209C5">
        <w:rPr>
          <w:rFonts w:ascii="Times New Roman" w:hAnsi="Times New Roman" w:cs="Times New Roman"/>
        </w:rPr>
        <w:instrText xml:space="preserve"> TOC \o "1-3" \h \z \u </w:instrText>
      </w:r>
      <w:r w:rsidRPr="006209C5">
        <w:rPr>
          <w:rFonts w:ascii="Times New Roman" w:hAnsi="Times New Roman" w:cs="Times New Roman"/>
        </w:rPr>
        <w:fldChar w:fldCharType="separate"/>
      </w:r>
      <w:hyperlink w:anchor="_Toc121843338" w:history="1">
        <w:r w:rsidR="006209C5" w:rsidRPr="006209C5">
          <w:rPr>
            <w:rStyle w:val="ac"/>
            <w:rFonts w:ascii="Times New Roman" w:hAnsi="Times New Roman" w:cs="Times New Roman"/>
            <w:noProof/>
          </w:rPr>
          <w:t>ВВЕДЕНИЕ</w:t>
        </w:r>
        <w:r w:rsidR="006209C5" w:rsidRPr="006209C5">
          <w:rPr>
            <w:rFonts w:ascii="Times New Roman" w:hAnsi="Times New Roman" w:cs="Times New Roman"/>
            <w:noProof/>
            <w:webHidden/>
          </w:rPr>
          <w:tab/>
        </w:r>
        <w:r w:rsidR="006209C5" w:rsidRPr="006209C5">
          <w:rPr>
            <w:rFonts w:ascii="Times New Roman" w:hAnsi="Times New Roman" w:cs="Times New Roman"/>
            <w:noProof/>
            <w:webHidden/>
          </w:rPr>
          <w:fldChar w:fldCharType="begin"/>
        </w:r>
        <w:r w:rsidR="006209C5" w:rsidRPr="006209C5">
          <w:rPr>
            <w:rFonts w:ascii="Times New Roman" w:hAnsi="Times New Roman" w:cs="Times New Roman"/>
            <w:noProof/>
            <w:webHidden/>
          </w:rPr>
          <w:instrText xml:space="preserve"> PAGEREF _Toc121843338 \h </w:instrText>
        </w:r>
        <w:r w:rsidR="006209C5" w:rsidRPr="006209C5">
          <w:rPr>
            <w:rFonts w:ascii="Times New Roman" w:hAnsi="Times New Roman" w:cs="Times New Roman"/>
            <w:noProof/>
            <w:webHidden/>
          </w:rPr>
        </w:r>
        <w:r w:rsidR="006209C5" w:rsidRPr="006209C5">
          <w:rPr>
            <w:rFonts w:ascii="Times New Roman" w:hAnsi="Times New Roman" w:cs="Times New Roman"/>
            <w:noProof/>
            <w:webHidden/>
          </w:rPr>
          <w:fldChar w:fldCharType="separate"/>
        </w:r>
        <w:r w:rsidR="00E35580">
          <w:rPr>
            <w:rFonts w:ascii="Times New Roman" w:hAnsi="Times New Roman" w:cs="Times New Roman"/>
            <w:noProof/>
            <w:webHidden/>
          </w:rPr>
          <w:t>3</w:t>
        </w:r>
        <w:r w:rsidR="006209C5" w:rsidRPr="006209C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26F9D92" w14:textId="77777777" w:rsidR="006209C5" w:rsidRPr="006209C5" w:rsidRDefault="006209C5">
      <w:pPr>
        <w:pStyle w:val="11"/>
        <w:tabs>
          <w:tab w:val="right" w:leader="dot" w:pos="10195"/>
        </w:tabs>
        <w:rPr>
          <w:rFonts w:ascii="Times New Roman" w:hAnsi="Times New Roman" w:cs="Times New Roman"/>
          <w:noProof/>
        </w:rPr>
      </w:pPr>
      <w:hyperlink w:anchor="_Toc121843339" w:history="1">
        <w:r w:rsidRPr="006209C5">
          <w:rPr>
            <w:rStyle w:val="ac"/>
            <w:rFonts w:ascii="Times New Roman" w:hAnsi="Times New Roman" w:cs="Times New Roman"/>
            <w:noProof/>
          </w:rPr>
          <w:t>1. ОБЩИЕ ПОЛОЖЕНИЯ</w:t>
        </w:r>
        <w:r w:rsidRPr="006209C5">
          <w:rPr>
            <w:rFonts w:ascii="Times New Roman" w:hAnsi="Times New Roman" w:cs="Times New Roman"/>
            <w:noProof/>
            <w:webHidden/>
          </w:rPr>
          <w:tab/>
        </w:r>
        <w:r w:rsidRPr="006209C5">
          <w:rPr>
            <w:rFonts w:ascii="Times New Roman" w:hAnsi="Times New Roman" w:cs="Times New Roman"/>
            <w:noProof/>
            <w:webHidden/>
          </w:rPr>
          <w:fldChar w:fldCharType="begin"/>
        </w:r>
        <w:r w:rsidRPr="006209C5">
          <w:rPr>
            <w:rFonts w:ascii="Times New Roman" w:hAnsi="Times New Roman" w:cs="Times New Roman"/>
            <w:noProof/>
            <w:webHidden/>
          </w:rPr>
          <w:instrText xml:space="preserve"> PAGEREF _Toc121843339 \h </w:instrText>
        </w:r>
        <w:r w:rsidRPr="006209C5">
          <w:rPr>
            <w:rFonts w:ascii="Times New Roman" w:hAnsi="Times New Roman" w:cs="Times New Roman"/>
            <w:noProof/>
            <w:webHidden/>
          </w:rPr>
        </w:r>
        <w:r w:rsidRPr="006209C5">
          <w:rPr>
            <w:rFonts w:ascii="Times New Roman" w:hAnsi="Times New Roman" w:cs="Times New Roman"/>
            <w:noProof/>
            <w:webHidden/>
          </w:rPr>
          <w:fldChar w:fldCharType="separate"/>
        </w:r>
        <w:r w:rsidR="00E35580">
          <w:rPr>
            <w:rFonts w:ascii="Times New Roman" w:hAnsi="Times New Roman" w:cs="Times New Roman"/>
            <w:noProof/>
            <w:webHidden/>
          </w:rPr>
          <w:t>4</w:t>
        </w:r>
        <w:r w:rsidRPr="006209C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EFCB257" w14:textId="77777777" w:rsidR="006209C5" w:rsidRPr="006209C5" w:rsidRDefault="006209C5">
      <w:pPr>
        <w:pStyle w:val="11"/>
        <w:tabs>
          <w:tab w:val="right" w:leader="dot" w:pos="10195"/>
        </w:tabs>
        <w:rPr>
          <w:rFonts w:ascii="Times New Roman" w:hAnsi="Times New Roman" w:cs="Times New Roman"/>
          <w:noProof/>
        </w:rPr>
      </w:pPr>
      <w:hyperlink w:anchor="_Toc121843340" w:history="1">
        <w:r w:rsidRPr="006209C5">
          <w:rPr>
            <w:rStyle w:val="ac"/>
            <w:rFonts w:ascii="Times New Roman" w:hAnsi="Times New Roman" w:cs="Times New Roman"/>
            <w:noProof/>
          </w:rPr>
          <w:t>2. РАЗРАБОТКА И ВНЕДРЕНИЕ СУОТ. ПОЛИТИКА В ОБЛАСТИ ОХРАНЫ ТРУДА</w:t>
        </w:r>
        <w:r w:rsidRPr="006209C5">
          <w:rPr>
            <w:rFonts w:ascii="Times New Roman" w:hAnsi="Times New Roman" w:cs="Times New Roman"/>
            <w:noProof/>
            <w:webHidden/>
          </w:rPr>
          <w:tab/>
        </w:r>
        <w:r w:rsidRPr="006209C5">
          <w:rPr>
            <w:rFonts w:ascii="Times New Roman" w:hAnsi="Times New Roman" w:cs="Times New Roman"/>
            <w:noProof/>
            <w:webHidden/>
          </w:rPr>
          <w:fldChar w:fldCharType="begin"/>
        </w:r>
        <w:r w:rsidRPr="006209C5">
          <w:rPr>
            <w:rFonts w:ascii="Times New Roman" w:hAnsi="Times New Roman" w:cs="Times New Roman"/>
            <w:noProof/>
            <w:webHidden/>
          </w:rPr>
          <w:instrText xml:space="preserve"> PAGEREF _Toc121843340 \h </w:instrText>
        </w:r>
        <w:r w:rsidRPr="006209C5">
          <w:rPr>
            <w:rFonts w:ascii="Times New Roman" w:hAnsi="Times New Roman" w:cs="Times New Roman"/>
            <w:noProof/>
            <w:webHidden/>
          </w:rPr>
        </w:r>
        <w:r w:rsidRPr="006209C5">
          <w:rPr>
            <w:rFonts w:ascii="Times New Roman" w:hAnsi="Times New Roman" w:cs="Times New Roman"/>
            <w:noProof/>
            <w:webHidden/>
          </w:rPr>
          <w:fldChar w:fldCharType="separate"/>
        </w:r>
        <w:r w:rsidR="00E35580">
          <w:rPr>
            <w:rFonts w:ascii="Times New Roman" w:hAnsi="Times New Roman" w:cs="Times New Roman"/>
            <w:noProof/>
            <w:webHidden/>
          </w:rPr>
          <w:t>5</w:t>
        </w:r>
        <w:r w:rsidRPr="006209C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F52BEAC" w14:textId="77777777" w:rsidR="006209C5" w:rsidRPr="006209C5" w:rsidRDefault="006209C5">
      <w:pPr>
        <w:pStyle w:val="11"/>
        <w:tabs>
          <w:tab w:val="right" w:leader="dot" w:pos="10195"/>
        </w:tabs>
        <w:rPr>
          <w:rFonts w:ascii="Times New Roman" w:hAnsi="Times New Roman" w:cs="Times New Roman"/>
          <w:noProof/>
        </w:rPr>
      </w:pPr>
      <w:hyperlink w:anchor="_Toc121843341" w:history="1">
        <w:r w:rsidRPr="006209C5">
          <w:rPr>
            <w:rStyle w:val="ac"/>
            <w:rFonts w:ascii="Times New Roman" w:hAnsi="Times New Roman" w:cs="Times New Roman"/>
            <w:noProof/>
          </w:rPr>
          <w:t>3. ПЛАНИРОВНИЕ</w:t>
        </w:r>
        <w:r w:rsidRPr="006209C5">
          <w:rPr>
            <w:rFonts w:ascii="Times New Roman" w:hAnsi="Times New Roman" w:cs="Times New Roman"/>
            <w:noProof/>
            <w:webHidden/>
          </w:rPr>
          <w:tab/>
        </w:r>
        <w:r w:rsidRPr="006209C5">
          <w:rPr>
            <w:rFonts w:ascii="Times New Roman" w:hAnsi="Times New Roman" w:cs="Times New Roman"/>
            <w:noProof/>
            <w:webHidden/>
          </w:rPr>
          <w:fldChar w:fldCharType="begin"/>
        </w:r>
        <w:r w:rsidRPr="006209C5">
          <w:rPr>
            <w:rFonts w:ascii="Times New Roman" w:hAnsi="Times New Roman" w:cs="Times New Roman"/>
            <w:noProof/>
            <w:webHidden/>
          </w:rPr>
          <w:instrText xml:space="preserve"> PAGEREF _Toc121843341 \h </w:instrText>
        </w:r>
        <w:r w:rsidRPr="006209C5">
          <w:rPr>
            <w:rFonts w:ascii="Times New Roman" w:hAnsi="Times New Roman" w:cs="Times New Roman"/>
            <w:noProof/>
            <w:webHidden/>
          </w:rPr>
        </w:r>
        <w:r w:rsidRPr="006209C5">
          <w:rPr>
            <w:rFonts w:ascii="Times New Roman" w:hAnsi="Times New Roman" w:cs="Times New Roman"/>
            <w:noProof/>
            <w:webHidden/>
          </w:rPr>
          <w:fldChar w:fldCharType="separate"/>
        </w:r>
        <w:r w:rsidR="00E35580">
          <w:rPr>
            <w:rFonts w:ascii="Times New Roman" w:hAnsi="Times New Roman" w:cs="Times New Roman"/>
            <w:noProof/>
            <w:webHidden/>
          </w:rPr>
          <w:t>8</w:t>
        </w:r>
        <w:r w:rsidRPr="006209C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469AB1E" w14:textId="77777777" w:rsidR="006209C5" w:rsidRPr="006209C5" w:rsidRDefault="006209C5">
      <w:pPr>
        <w:pStyle w:val="11"/>
        <w:tabs>
          <w:tab w:val="right" w:leader="dot" w:pos="10195"/>
        </w:tabs>
        <w:rPr>
          <w:rFonts w:ascii="Times New Roman" w:hAnsi="Times New Roman" w:cs="Times New Roman"/>
          <w:noProof/>
        </w:rPr>
      </w:pPr>
      <w:hyperlink w:anchor="_Toc121843342" w:history="1">
        <w:r w:rsidRPr="006209C5">
          <w:rPr>
            <w:rStyle w:val="ac"/>
            <w:rFonts w:ascii="Times New Roman" w:hAnsi="Times New Roman" w:cs="Times New Roman"/>
            <w:noProof/>
          </w:rPr>
          <w:t>4. ОБЕСПЕЧЕНИЕ ФУНКЦИОНИРОВАНИЯ СУОТ</w:t>
        </w:r>
        <w:r w:rsidRPr="006209C5">
          <w:rPr>
            <w:rFonts w:ascii="Times New Roman" w:hAnsi="Times New Roman" w:cs="Times New Roman"/>
            <w:noProof/>
            <w:webHidden/>
          </w:rPr>
          <w:tab/>
        </w:r>
        <w:r w:rsidRPr="006209C5">
          <w:rPr>
            <w:rFonts w:ascii="Times New Roman" w:hAnsi="Times New Roman" w:cs="Times New Roman"/>
            <w:noProof/>
            <w:webHidden/>
          </w:rPr>
          <w:fldChar w:fldCharType="begin"/>
        </w:r>
        <w:r w:rsidRPr="006209C5">
          <w:rPr>
            <w:rFonts w:ascii="Times New Roman" w:hAnsi="Times New Roman" w:cs="Times New Roman"/>
            <w:noProof/>
            <w:webHidden/>
          </w:rPr>
          <w:instrText xml:space="preserve"> PAGEREF _Toc121843342 \h </w:instrText>
        </w:r>
        <w:r w:rsidRPr="006209C5">
          <w:rPr>
            <w:rFonts w:ascii="Times New Roman" w:hAnsi="Times New Roman" w:cs="Times New Roman"/>
            <w:noProof/>
            <w:webHidden/>
          </w:rPr>
        </w:r>
        <w:r w:rsidRPr="006209C5">
          <w:rPr>
            <w:rFonts w:ascii="Times New Roman" w:hAnsi="Times New Roman" w:cs="Times New Roman"/>
            <w:noProof/>
            <w:webHidden/>
          </w:rPr>
          <w:fldChar w:fldCharType="separate"/>
        </w:r>
        <w:r w:rsidR="00E35580">
          <w:rPr>
            <w:rFonts w:ascii="Times New Roman" w:hAnsi="Times New Roman" w:cs="Times New Roman"/>
            <w:noProof/>
            <w:webHidden/>
          </w:rPr>
          <w:t>8</w:t>
        </w:r>
        <w:r w:rsidRPr="006209C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4D6878C" w14:textId="77777777" w:rsidR="006209C5" w:rsidRPr="006209C5" w:rsidRDefault="006209C5">
      <w:pPr>
        <w:pStyle w:val="11"/>
        <w:tabs>
          <w:tab w:val="right" w:leader="dot" w:pos="10195"/>
        </w:tabs>
        <w:rPr>
          <w:rFonts w:ascii="Times New Roman" w:hAnsi="Times New Roman" w:cs="Times New Roman"/>
          <w:noProof/>
        </w:rPr>
      </w:pPr>
      <w:hyperlink w:anchor="_Toc121843343" w:history="1">
        <w:r w:rsidRPr="006209C5">
          <w:rPr>
            <w:rStyle w:val="ac"/>
            <w:rFonts w:ascii="Times New Roman" w:hAnsi="Times New Roman" w:cs="Times New Roman"/>
            <w:noProof/>
          </w:rPr>
          <w:t>5. ФУНКЦИОНИРОВАНИЕ</w:t>
        </w:r>
        <w:r w:rsidRPr="006209C5">
          <w:rPr>
            <w:rFonts w:ascii="Times New Roman" w:hAnsi="Times New Roman" w:cs="Times New Roman"/>
            <w:noProof/>
            <w:webHidden/>
          </w:rPr>
          <w:tab/>
        </w:r>
        <w:r w:rsidRPr="006209C5">
          <w:rPr>
            <w:rFonts w:ascii="Times New Roman" w:hAnsi="Times New Roman" w:cs="Times New Roman"/>
            <w:noProof/>
            <w:webHidden/>
          </w:rPr>
          <w:fldChar w:fldCharType="begin"/>
        </w:r>
        <w:r w:rsidRPr="006209C5">
          <w:rPr>
            <w:rFonts w:ascii="Times New Roman" w:hAnsi="Times New Roman" w:cs="Times New Roman"/>
            <w:noProof/>
            <w:webHidden/>
          </w:rPr>
          <w:instrText xml:space="preserve"> PAGEREF _Toc121843343 \h </w:instrText>
        </w:r>
        <w:r w:rsidRPr="006209C5">
          <w:rPr>
            <w:rFonts w:ascii="Times New Roman" w:hAnsi="Times New Roman" w:cs="Times New Roman"/>
            <w:noProof/>
            <w:webHidden/>
          </w:rPr>
        </w:r>
        <w:r w:rsidRPr="006209C5">
          <w:rPr>
            <w:rFonts w:ascii="Times New Roman" w:hAnsi="Times New Roman" w:cs="Times New Roman"/>
            <w:noProof/>
            <w:webHidden/>
          </w:rPr>
          <w:fldChar w:fldCharType="separate"/>
        </w:r>
        <w:r w:rsidR="00E35580">
          <w:rPr>
            <w:rFonts w:ascii="Times New Roman" w:hAnsi="Times New Roman" w:cs="Times New Roman"/>
            <w:noProof/>
            <w:webHidden/>
          </w:rPr>
          <w:t>13</w:t>
        </w:r>
        <w:r w:rsidRPr="006209C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51AE40B" w14:textId="77777777" w:rsidR="006209C5" w:rsidRPr="006209C5" w:rsidRDefault="006209C5">
      <w:pPr>
        <w:pStyle w:val="11"/>
        <w:tabs>
          <w:tab w:val="right" w:leader="dot" w:pos="10195"/>
        </w:tabs>
        <w:rPr>
          <w:rFonts w:ascii="Times New Roman" w:hAnsi="Times New Roman" w:cs="Times New Roman"/>
          <w:noProof/>
        </w:rPr>
      </w:pPr>
      <w:hyperlink w:anchor="_Toc121843344" w:history="1">
        <w:r w:rsidRPr="006209C5">
          <w:rPr>
            <w:rStyle w:val="ac"/>
            <w:rFonts w:ascii="Times New Roman" w:hAnsi="Times New Roman" w:cs="Times New Roman"/>
            <w:noProof/>
          </w:rPr>
          <w:t>6. ОЦЕНКА РЕЗУЛЬТАТОВ ДЕЯТЕЛЬНОСТИ</w:t>
        </w:r>
        <w:r w:rsidRPr="006209C5">
          <w:rPr>
            <w:rFonts w:ascii="Times New Roman" w:hAnsi="Times New Roman" w:cs="Times New Roman"/>
            <w:noProof/>
            <w:webHidden/>
          </w:rPr>
          <w:tab/>
        </w:r>
        <w:r w:rsidRPr="006209C5">
          <w:rPr>
            <w:rFonts w:ascii="Times New Roman" w:hAnsi="Times New Roman" w:cs="Times New Roman"/>
            <w:noProof/>
            <w:webHidden/>
          </w:rPr>
          <w:fldChar w:fldCharType="begin"/>
        </w:r>
        <w:r w:rsidRPr="006209C5">
          <w:rPr>
            <w:rFonts w:ascii="Times New Roman" w:hAnsi="Times New Roman" w:cs="Times New Roman"/>
            <w:noProof/>
            <w:webHidden/>
          </w:rPr>
          <w:instrText xml:space="preserve"> PAGEREF _Toc121843344 \h </w:instrText>
        </w:r>
        <w:r w:rsidRPr="006209C5">
          <w:rPr>
            <w:rFonts w:ascii="Times New Roman" w:hAnsi="Times New Roman" w:cs="Times New Roman"/>
            <w:noProof/>
            <w:webHidden/>
          </w:rPr>
        </w:r>
        <w:r w:rsidRPr="006209C5">
          <w:rPr>
            <w:rFonts w:ascii="Times New Roman" w:hAnsi="Times New Roman" w:cs="Times New Roman"/>
            <w:noProof/>
            <w:webHidden/>
          </w:rPr>
          <w:fldChar w:fldCharType="separate"/>
        </w:r>
        <w:r w:rsidR="00E35580">
          <w:rPr>
            <w:rFonts w:ascii="Times New Roman" w:hAnsi="Times New Roman" w:cs="Times New Roman"/>
            <w:noProof/>
            <w:webHidden/>
          </w:rPr>
          <w:t>15</w:t>
        </w:r>
        <w:r w:rsidRPr="006209C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AB6033" w14:textId="77777777" w:rsidR="006209C5" w:rsidRPr="006209C5" w:rsidRDefault="006209C5">
      <w:pPr>
        <w:pStyle w:val="11"/>
        <w:tabs>
          <w:tab w:val="right" w:leader="dot" w:pos="10195"/>
        </w:tabs>
        <w:rPr>
          <w:rFonts w:ascii="Times New Roman" w:hAnsi="Times New Roman" w:cs="Times New Roman"/>
          <w:noProof/>
        </w:rPr>
      </w:pPr>
      <w:hyperlink w:anchor="_Toc121843345" w:history="1">
        <w:r w:rsidRPr="006209C5">
          <w:rPr>
            <w:rStyle w:val="ac"/>
            <w:rFonts w:ascii="Times New Roman" w:hAnsi="Times New Roman" w:cs="Times New Roman"/>
            <w:noProof/>
          </w:rPr>
          <w:t>7. УЛУЧШЕНИЕ ФУНКЦИОНИРОВАНИЯ СУОТ</w:t>
        </w:r>
        <w:r w:rsidRPr="006209C5">
          <w:rPr>
            <w:rFonts w:ascii="Times New Roman" w:hAnsi="Times New Roman" w:cs="Times New Roman"/>
            <w:noProof/>
            <w:webHidden/>
          </w:rPr>
          <w:tab/>
        </w:r>
        <w:r w:rsidRPr="006209C5">
          <w:rPr>
            <w:rFonts w:ascii="Times New Roman" w:hAnsi="Times New Roman" w:cs="Times New Roman"/>
            <w:noProof/>
            <w:webHidden/>
          </w:rPr>
          <w:fldChar w:fldCharType="begin"/>
        </w:r>
        <w:r w:rsidRPr="006209C5">
          <w:rPr>
            <w:rFonts w:ascii="Times New Roman" w:hAnsi="Times New Roman" w:cs="Times New Roman"/>
            <w:noProof/>
            <w:webHidden/>
          </w:rPr>
          <w:instrText xml:space="preserve"> PAGEREF _Toc121843345 \h </w:instrText>
        </w:r>
        <w:r w:rsidRPr="006209C5">
          <w:rPr>
            <w:rFonts w:ascii="Times New Roman" w:hAnsi="Times New Roman" w:cs="Times New Roman"/>
            <w:noProof/>
            <w:webHidden/>
          </w:rPr>
        </w:r>
        <w:r w:rsidRPr="006209C5">
          <w:rPr>
            <w:rFonts w:ascii="Times New Roman" w:hAnsi="Times New Roman" w:cs="Times New Roman"/>
            <w:noProof/>
            <w:webHidden/>
          </w:rPr>
          <w:fldChar w:fldCharType="separate"/>
        </w:r>
        <w:r w:rsidR="00E35580">
          <w:rPr>
            <w:rFonts w:ascii="Times New Roman" w:hAnsi="Times New Roman" w:cs="Times New Roman"/>
            <w:noProof/>
            <w:webHidden/>
          </w:rPr>
          <w:t>16</w:t>
        </w:r>
        <w:r w:rsidRPr="006209C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0965514" w14:textId="77777777" w:rsidR="006209C5" w:rsidRPr="006209C5" w:rsidRDefault="006209C5">
      <w:pPr>
        <w:pStyle w:val="11"/>
        <w:tabs>
          <w:tab w:val="right" w:leader="dot" w:pos="10195"/>
        </w:tabs>
        <w:rPr>
          <w:rFonts w:ascii="Times New Roman" w:hAnsi="Times New Roman" w:cs="Times New Roman"/>
          <w:noProof/>
        </w:rPr>
      </w:pPr>
      <w:hyperlink w:anchor="_Toc121843346" w:history="1">
        <w:r w:rsidRPr="006209C5">
          <w:rPr>
            <w:rStyle w:val="ac"/>
            <w:rFonts w:ascii="Times New Roman" w:hAnsi="Times New Roman" w:cs="Times New Roman"/>
            <w:noProof/>
          </w:rPr>
          <w:t>8. ОТВЕТСТВЕННОСТЬ</w:t>
        </w:r>
        <w:r w:rsidRPr="006209C5">
          <w:rPr>
            <w:rFonts w:ascii="Times New Roman" w:hAnsi="Times New Roman" w:cs="Times New Roman"/>
            <w:noProof/>
            <w:webHidden/>
          </w:rPr>
          <w:tab/>
        </w:r>
        <w:r w:rsidRPr="006209C5">
          <w:rPr>
            <w:rFonts w:ascii="Times New Roman" w:hAnsi="Times New Roman" w:cs="Times New Roman"/>
            <w:noProof/>
            <w:webHidden/>
          </w:rPr>
          <w:fldChar w:fldCharType="begin"/>
        </w:r>
        <w:r w:rsidRPr="006209C5">
          <w:rPr>
            <w:rFonts w:ascii="Times New Roman" w:hAnsi="Times New Roman" w:cs="Times New Roman"/>
            <w:noProof/>
            <w:webHidden/>
          </w:rPr>
          <w:instrText xml:space="preserve"> PAGEREF _Toc121843346 \h </w:instrText>
        </w:r>
        <w:r w:rsidRPr="006209C5">
          <w:rPr>
            <w:rFonts w:ascii="Times New Roman" w:hAnsi="Times New Roman" w:cs="Times New Roman"/>
            <w:noProof/>
            <w:webHidden/>
          </w:rPr>
        </w:r>
        <w:r w:rsidRPr="006209C5">
          <w:rPr>
            <w:rFonts w:ascii="Times New Roman" w:hAnsi="Times New Roman" w:cs="Times New Roman"/>
            <w:noProof/>
            <w:webHidden/>
          </w:rPr>
          <w:fldChar w:fldCharType="separate"/>
        </w:r>
        <w:r w:rsidR="00E35580">
          <w:rPr>
            <w:rFonts w:ascii="Times New Roman" w:hAnsi="Times New Roman" w:cs="Times New Roman"/>
            <w:noProof/>
            <w:webHidden/>
          </w:rPr>
          <w:t>16</w:t>
        </w:r>
        <w:r w:rsidRPr="006209C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0B96752" w14:textId="77777777" w:rsidR="00716F0B" w:rsidRPr="009C1116" w:rsidRDefault="00716F0B" w:rsidP="00716F0B">
      <w:pPr>
        <w:rPr>
          <w:rFonts w:ascii="Times New Roman" w:hAnsi="Times New Roman" w:cs="Times New Roman"/>
        </w:rPr>
      </w:pPr>
      <w:r w:rsidRPr="006209C5">
        <w:rPr>
          <w:rFonts w:ascii="Times New Roman" w:hAnsi="Times New Roman" w:cs="Times New Roman"/>
        </w:rPr>
        <w:fldChar w:fldCharType="end"/>
      </w:r>
    </w:p>
    <w:p w14:paraId="43BD949F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5AFB7DD0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7D167D89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62DADCF7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015BD4AA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3AFA2492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2959D254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75E6A4EC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2C51EBB8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5DCCC098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13055D64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4FDC7475" w14:textId="77777777" w:rsidR="00716F0B" w:rsidRDefault="00716F0B" w:rsidP="00716F0B">
      <w:pPr>
        <w:rPr>
          <w:rFonts w:ascii="Times New Roman" w:hAnsi="Times New Roman" w:cs="Times New Roman"/>
        </w:rPr>
      </w:pPr>
    </w:p>
    <w:p w14:paraId="09970E9F" w14:textId="77777777" w:rsidR="005071AB" w:rsidRDefault="005071AB">
      <w:pPr>
        <w:spacing w:after="160" w:line="259" w:lineRule="auto"/>
        <w:rPr>
          <w:rFonts w:ascii="Times New Roman" w:eastAsiaTheme="majorEastAsia" w:hAnsi="Times New Roman" w:cs="Times New Roman"/>
          <w:b/>
          <w:bCs/>
          <w:szCs w:val="20"/>
          <w:highlight w:val="green"/>
        </w:rPr>
      </w:pPr>
      <w:bookmarkStart w:id="0" w:name="_Toc482199038"/>
      <w:r>
        <w:rPr>
          <w:rFonts w:ascii="Times New Roman" w:hAnsi="Times New Roman" w:cs="Times New Roman"/>
          <w:szCs w:val="20"/>
          <w:highlight w:val="green"/>
        </w:rPr>
        <w:br w:type="page"/>
      </w:r>
    </w:p>
    <w:p w14:paraId="7593B747" w14:textId="70BC79BC" w:rsidR="00833F8B" w:rsidRPr="009C1116" w:rsidRDefault="00E71120" w:rsidP="005071AB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21843338"/>
      <w:r w:rsidRPr="009C1116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  <w:bookmarkEnd w:id="1"/>
    </w:p>
    <w:bookmarkEnd w:id="0"/>
    <w:p w14:paraId="3EEB2092" w14:textId="66D4D9B0" w:rsidR="003B6474" w:rsidRPr="009C1116" w:rsidRDefault="003B6474" w:rsidP="00893C4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 xml:space="preserve">Положение о системе управления охраной труда (далее – Положение о СУОТ) разработано на основе Примерного положения </w:t>
      </w:r>
      <w:r w:rsidR="00D50D95">
        <w:rPr>
          <w:rFonts w:ascii="Times New Roman" w:hAnsi="Times New Roman" w:cs="Times New Roman"/>
          <w:sz w:val="24"/>
          <w:szCs w:val="24"/>
        </w:rPr>
        <w:t xml:space="preserve">о системе управления охраной труда, утвержденного Приказом </w:t>
      </w:r>
      <w:r w:rsidRPr="009C1116">
        <w:rPr>
          <w:rFonts w:ascii="Times New Roman" w:hAnsi="Times New Roman" w:cs="Times New Roman"/>
          <w:sz w:val="24"/>
          <w:szCs w:val="24"/>
        </w:rPr>
        <w:t>Мин</w:t>
      </w:r>
      <w:r w:rsidR="00D50D95">
        <w:rPr>
          <w:rFonts w:ascii="Times New Roman" w:hAnsi="Times New Roman" w:cs="Times New Roman"/>
          <w:sz w:val="24"/>
          <w:szCs w:val="24"/>
        </w:rPr>
        <w:t>труда</w:t>
      </w:r>
      <w:r w:rsidRPr="009C1116">
        <w:rPr>
          <w:rFonts w:ascii="Times New Roman" w:hAnsi="Times New Roman" w:cs="Times New Roman"/>
          <w:sz w:val="24"/>
          <w:szCs w:val="24"/>
        </w:rPr>
        <w:t xml:space="preserve"> от 29.10.2021 № 776н.</w:t>
      </w:r>
    </w:p>
    <w:p w14:paraId="5D4D4B97" w14:textId="77777777" w:rsidR="003B6474" w:rsidRPr="009C1116" w:rsidRDefault="003B6474" w:rsidP="00893C4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</w:t>
      </w:r>
    </w:p>
    <w:p w14:paraId="7959D5CA" w14:textId="77777777" w:rsidR="003B6474" w:rsidRPr="009C1116" w:rsidRDefault="003B6474" w:rsidP="00893C4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Функционирование СУОТ осуществляется посредством соблюдения государственных нормативных требований охраны труда, принятых на себя обязательств и применения локальных документов при реализации процессов, предусмотренных разделами СУОТ.</w:t>
      </w:r>
    </w:p>
    <w:p w14:paraId="706971BA" w14:textId="45534DFC" w:rsidR="00A742A1" w:rsidRPr="009C1116" w:rsidRDefault="003B6474" w:rsidP="000F1E5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 содержащими нормы трудового права</w:t>
      </w:r>
      <w:r w:rsidR="00893C46" w:rsidRPr="009C1116">
        <w:rPr>
          <w:rFonts w:ascii="Times New Roman" w:hAnsi="Times New Roman" w:cs="Times New Roman"/>
          <w:sz w:val="24"/>
          <w:szCs w:val="24"/>
        </w:rPr>
        <w:t>.</w:t>
      </w:r>
    </w:p>
    <w:p w14:paraId="27E3987C" w14:textId="77777777" w:rsidR="00A742A1" w:rsidRPr="009C1116" w:rsidRDefault="00A742A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br w:type="page"/>
      </w:r>
    </w:p>
    <w:p w14:paraId="3E1118B7" w14:textId="3B5DE914" w:rsidR="00893C46" w:rsidRPr="00FC0277" w:rsidRDefault="005071AB" w:rsidP="00FC0277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21843339"/>
      <w:r w:rsidRPr="009C111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 </w:t>
      </w:r>
      <w:r w:rsidR="00E71120" w:rsidRPr="009C1116">
        <w:rPr>
          <w:rFonts w:ascii="Times New Roman" w:hAnsi="Times New Roman" w:cs="Times New Roman"/>
          <w:color w:val="auto"/>
          <w:sz w:val="24"/>
          <w:szCs w:val="24"/>
        </w:rPr>
        <w:t>ОБЩИЕ ПОЛОЖЕНИЯ</w:t>
      </w:r>
      <w:bookmarkEnd w:id="2"/>
    </w:p>
    <w:p w14:paraId="40DDE8A4" w14:textId="72FD72C5" w:rsidR="00E71120" w:rsidRPr="009C1116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116">
        <w:rPr>
          <w:rFonts w:ascii="Times New Roman" w:eastAsia="Calibri" w:hAnsi="Times New Roman" w:cs="Times New Roman"/>
          <w:sz w:val="24"/>
          <w:szCs w:val="24"/>
        </w:rPr>
        <w:t>1.1.  Целью внедрения системы управ</w:t>
      </w:r>
      <w:r w:rsidR="00AA679C" w:rsidRPr="009C1116">
        <w:rPr>
          <w:rFonts w:ascii="Times New Roman" w:eastAsia="Calibri" w:hAnsi="Times New Roman" w:cs="Times New Roman"/>
          <w:sz w:val="24"/>
          <w:szCs w:val="24"/>
        </w:rPr>
        <w:t>ления охраной труда</w:t>
      </w:r>
      <w:r w:rsidR="0021477E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9C1116" w:rsidRPr="009C1116">
        <w:t xml:space="preserve"> </w:t>
      </w:r>
      <w:r w:rsidR="008468D0">
        <w:rPr>
          <w:rFonts w:ascii="Times New Roman" w:hAnsi="Times New Roman"/>
          <w:sz w:val="24"/>
        </w:rPr>
        <w:t>Краткое наименование организации</w:t>
      </w:r>
      <w:r w:rsidR="00323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79C" w:rsidRPr="009C11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Организация)</w:t>
      </w:r>
      <w:r w:rsidR="003A15A5" w:rsidRPr="009C11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116">
        <w:rPr>
          <w:rFonts w:ascii="Times New Roman" w:eastAsia="Calibri" w:hAnsi="Times New Roman" w:cs="Times New Roman"/>
          <w:sz w:val="24"/>
          <w:szCs w:val="24"/>
        </w:rPr>
        <w:t xml:space="preserve">является обеспечение сохранения жизни и здоровья работников в процессе их трудовой деятельности посредством профилактики несчастных случаев на производстве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подвергаются работники </w:t>
      </w:r>
      <w:r w:rsidR="00AA679C" w:rsidRPr="009C1116">
        <w:rPr>
          <w:rFonts w:ascii="Times New Roman" w:eastAsia="Calibri" w:hAnsi="Times New Roman" w:cs="Times New Roman"/>
          <w:sz w:val="24"/>
          <w:szCs w:val="24"/>
        </w:rPr>
        <w:t>Организации.</w:t>
      </w:r>
    </w:p>
    <w:p w14:paraId="1C32A66F" w14:textId="77777777" w:rsidR="00E71120" w:rsidRPr="009C1116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116">
        <w:rPr>
          <w:rFonts w:ascii="Times New Roman" w:eastAsia="Calibri" w:hAnsi="Times New Roman" w:cs="Times New Roman"/>
          <w:sz w:val="24"/>
          <w:szCs w:val="24"/>
        </w:rPr>
        <w:t>1.2. 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14:paraId="5E27B568" w14:textId="77777777" w:rsidR="00E71120" w:rsidRPr="009C1116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116">
        <w:rPr>
          <w:rFonts w:ascii="Times New Roman" w:eastAsia="Calibri" w:hAnsi="Times New Roman" w:cs="Times New Roman"/>
          <w:sz w:val="24"/>
          <w:szCs w:val="24"/>
        </w:rPr>
        <w:t>1.3. СУОТ представляет собой единство:</w:t>
      </w:r>
    </w:p>
    <w:p w14:paraId="346742C1" w14:textId="7AD2C062" w:rsidR="00E71120" w:rsidRPr="009C1116" w:rsidRDefault="00FC0277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846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1120" w:rsidRPr="009C1116">
        <w:rPr>
          <w:rFonts w:ascii="Times New Roman" w:eastAsia="Calibri" w:hAnsi="Times New Roman" w:cs="Times New Roman"/>
          <w:sz w:val="24"/>
          <w:szCs w:val="24"/>
        </w:rPr>
        <w:t xml:space="preserve">организационной структуры управления в </w:t>
      </w:r>
      <w:r w:rsidR="003A15A5" w:rsidRPr="009C1116">
        <w:rPr>
          <w:rFonts w:ascii="Times New Roman" w:hAnsi="Times New Roman" w:cs="Times New Roman"/>
          <w:sz w:val="24"/>
          <w:szCs w:val="24"/>
        </w:rPr>
        <w:t>подразделения</w:t>
      </w:r>
      <w:r w:rsidR="0045325E" w:rsidRPr="009C1116">
        <w:rPr>
          <w:rFonts w:ascii="Times New Roman" w:hAnsi="Times New Roman" w:cs="Times New Roman"/>
          <w:sz w:val="24"/>
          <w:szCs w:val="24"/>
        </w:rPr>
        <w:t>х</w:t>
      </w:r>
      <w:r w:rsidR="003A15A5" w:rsidRPr="009C1116">
        <w:rPr>
          <w:rFonts w:ascii="Times New Roman" w:hAnsi="Times New Roman" w:cs="Times New Roman"/>
          <w:sz w:val="24"/>
          <w:szCs w:val="24"/>
        </w:rPr>
        <w:t xml:space="preserve"> </w:t>
      </w:r>
      <w:r w:rsidR="00AA679C" w:rsidRPr="009C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</w:t>
      </w:r>
      <w:r w:rsidR="00E71120" w:rsidRPr="009C1116">
        <w:rPr>
          <w:rFonts w:ascii="Times New Roman" w:eastAsia="Calibri" w:hAnsi="Times New Roman" w:cs="Times New Roman"/>
          <w:sz w:val="24"/>
          <w:szCs w:val="24"/>
        </w:rPr>
        <w:t>предусматривающей установление обязанностей и ответственности в области охраны труда на всех уровнях управления;</w:t>
      </w:r>
    </w:p>
    <w:p w14:paraId="7878B622" w14:textId="77777777" w:rsidR="00E71120" w:rsidRPr="009C1116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116">
        <w:rPr>
          <w:rFonts w:ascii="Times New Roman" w:eastAsia="Calibri" w:hAnsi="Times New Roman" w:cs="Times New Roman"/>
          <w:sz w:val="24"/>
          <w:szCs w:val="24"/>
        </w:rPr>
        <w:t>б) мероприятий, обеспечивающих функционирование СУОТ и контроль за эффективностью работы в области охраны труда;</w:t>
      </w:r>
    </w:p>
    <w:p w14:paraId="49F03641" w14:textId="313935D3" w:rsidR="00E71120" w:rsidRPr="009C1116" w:rsidRDefault="008468D0" w:rsidP="008468D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116">
        <w:rPr>
          <w:rFonts w:ascii="Times New Roman" w:eastAsia="Calibri" w:hAnsi="Times New Roman" w:cs="Times New Roman"/>
          <w:sz w:val="24"/>
          <w:szCs w:val="24"/>
        </w:rPr>
        <w:t>в) документированной</w:t>
      </w:r>
      <w:r w:rsidR="00E71120" w:rsidRPr="009C1116">
        <w:rPr>
          <w:rFonts w:ascii="Times New Roman" w:eastAsia="Calibri" w:hAnsi="Times New Roman" w:cs="Times New Roman"/>
          <w:sz w:val="24"/>
          <w:szCs w:val="24"/>
        </w:rPr>
        <w:t xml:space="preserve">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14:paraId="1F5E37DA" w14:textId="77777777" w:rsidR="00E71120" w:rsidRPr="009C1116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116">
        <w:rPr>
          <w:rFonts w:ascii="Times New Roman" w:eastAsia="Calibri" w:hAnsi="Times New Roman" w:cs="Times New Roman"/>
          <w:sz w:val="24"/>
          <w:szCs w:val="24"/>
        </w:rPr>
        <w:t>1.4. Создание и обеспечение функционирования СУОТ осуществляются работодателем с учетом специфики деятельности организации, принятых на себя обязательств по охране труда, содержащихся в международных, межгосударственных и национальных стандартах и руководствах, достижений современной науки и наилучших применимых практик по охране труда.</w:t>
      </w:r>
    </w:p>
    <w:p w14:paraId="7C9170AC" w14:textId="77777777" w:rsidR="00E71120" w:rsidRPr="009C1116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116">
        <w:rPr>
          <w:rFonts w:ascii="Times New Roman" w:eastAsia="Calibri" w:hAnsi="Times New Roman" w:cs="Times New Roman"/>
          <w:sz w:val="24"/>
          <w:szCs w:val="24"/>
        </w:rPr>
        <w:t>1.5. Разработка и внедрение СУОТ обеспечивают достижение согласно политике (стратегии) организации в области охраны труда ожидаемых результатов в области улучшения условий и охраны труда, которые включают в себя:</w:t>
      </w:r>
    </w:p>
    <w:p w14:paraId="729C6573" w14:textId="77777777" w:rsidR="00E71120" w:rsidRPr="009C1116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116">
        <w:rPr>
          <w:rFonts w:ascii="Times New Roman" w:eastAsia="Calibri" w:hAnsi="Times New Roman" w:cs="Times New Roman"/>
          <w:sz w:val="24"/>
          <w:szCs w:val="24"/>
        </w:rPr>
        <w:t>а) постоянное улучшение показателей в области охраны труда;</w:t>
      </w:r>
    </w:p>
    <w:p w14:paraId="74ECED6D" w14:textId="77777777" w:rsidR="00E71120" w:rsidRPr="009C1116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116">
        <w:rPr>
          <w:rFonts w:ascii="Times New Roman" w:eastAsia="Calibri" w:hAnsi="Times New Roman" w:cs="Times New Roman"/>
          <w:sz w:val="24"/>
          <w:szCs w:val="24"/>
        </w:rPr>
        <w:t>б) соблюдение законодательных и иных норм;</w:t>
      </w:r>
    </w:p>
    <w:p w14:paraId="405D6A28" w14:textId="77777777" w:rsidR="00E71120" w:rsidRPr="009C1116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116">
        <w:rPr>
          <w:rFonts w:ascii="Times New Roman" w:eastAsia="Calibri" w:hAnsi="Times New Roman" w:cs="Times New Roman"/>
          <w:sz w:val="24"/>
          <w:szCs w:val="24"/>
        </w:rPr>
        <w:t>в) достижение целей в области охраны труда.</w:t>
      </w:r>
    </w:p>
    <w:p w14:paraId="5ABE483C" w14:textId="77777777" w:rsidR="00E71120" w:rsidRPr="009C1116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116">
        <w:rPr>
          <w:rFonts w:ascii="Times New Roman" w:eastAsia="Calibri" w:hAnsi="Times New Roman" w:cs="Times New Roman"/>
          <w:sz w:val="24"/>
          <w:szCs w:val="24"/>
        </w:rPr>
        <w:t xml:space="preserve">1.6. СУОТ разрабатывается в целях исключения и (или) минимизации профессиональных рисков в области охраны труда и управления указанными рисками (выявления опасностей, оценки уровней и снижения уровней профессиональных рисков), находящихся под управлением </w:t>
      </w:r>
      <w:r w:rsidRPr="009C1116">
        <w:rPr>
          <w:rFonts w:ascii="Times New Roman" w:eastAsia="Calibri" w:hAnsi="Times New Roman" w:cs="Times New Roman"/>
          <w:sz w:val="24"/>
          <w:szCs w:val="24"/>
        </w:rPr>
        <w:lastRenderedPageBreak/>
        <w:t>работодателя (руководителя организации), с учетом потребностей и ожиданий работников организации, а также других заинтересованных сторон.</w:t>
      </w:r>
    </w:p>
    <w:p w14:paraId="50E61F7B" w14:textId="77777777" w:rsidR="00E71120" w:rsidRPr="009C1116" w:rsidRDefault="00E71120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116">
        <w:rPr>
          <w:rFonts w:ascii="Times New Roman" w:eastAsia="Calibri" w:hAnsi="Times New Roman" w:cs="Times New Roman"/>
          <w:sz w:val="24"/>
          <w:szCs w:val="24"/>
        </w:rPr>
        <w:t xml:space="preserve">1.7. Положения СУОТ распространяются на всех работников, работающих у работодателя в соответствии с трудовым законодательством Российской Федерации. В рамках СУОТ учитывается деятельность на всех рабочих местах, во всех структурных подразделениях (филиалах, обособленных подразделениях, территориях, зданиях, сооружениях и других объектах) работодателя, находящихся в его ведении. </w:t>
      </w:r>
    </w:p>
    <w:p w14:paraId="24A86663" w14:textId="0B56551E" w:rsidR="00E71120" w:rsidRPr="009C1116" w:rsidRDefault="00E71120" w:rsidP="00AB1D3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116">
        <w:rPr>
          <w:rFonts w:ascii="Times New Roman" w:eastAsia="Calibri" w:hAnsi="Times New Roman" w:cs="Times New Roman"/>
          <w:sz w:val="24"/>
          <w:szCs w:val="24"/>
        </w:rPr>
        <w:t>1.8. Установленные СУОТ положения по безопасности, относящиеся к нахождению и перемещению по объектам работодателя, распространяются на всех лиц, находящихся на территории, в зданиях и сооружениях работодателя, в том числе для представителей органов надзора и контроля и работников подрядных организаций,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актов.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работ.</w:t>
      </w:r>
    </w:p>
    <w:p w14:paraId="6B6CB7F5" w14:textId="2D3DCC0A" w:rsidR="00E71120" w:rsidRPr="009C1116" w:rsidRDefault="00AB1D39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1.9</w:t>
      </w:r>
      <w:r w:rsidR="00E71120" w:rsidRPr="009C1116">
        <w:rPr>
          <w:rFonts w:ascii="Times New Roman" w:eastAsia="Calibri" w:hAnsi="Times New Roman" w:cs="Times New Roman"/>
          <w:sz w:val="24"/>
          <w:szCs w:val="24"/>
        </w:rPr>
        <w:t xml:space="preserve">. СУОТ регламентирует единый порядок подготовки, принятия и реализации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 и здоровых условий труда работников </w:t>
      </w:r>
      <w:r w:rsidR="003A15A5" w:rsidRPr="009C1116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="00930DAB">
        <w:rPr>
          <w:rFonts w:ascii="Times New Roman" w:hAnsi="Times New Roman"/>
          <w:sz w:val="24"/>
        </w:rPr>
        <w:t>Организации</w:t>
      </w:r>
      <w:r w:rsidR="0032347A">
        <w:rPr>
          <w:rFonts w:ascii="Times New Roman" w:hAnsi="Times New Roman"/>
          <w:sz w:val="24"/>
        </w:rPr>
        <w:t>.</w:t>
      </w:r>
    </w:p>
    <w:p w14:paraId="6D4C51D4" w14:textId="33DDC397" w:rsidR="00E71120" w:rsidRPr="009C1116" w:rsidRDefault="00E71120" w:rsidP="00FC0277">
      <w:pPr>
        <w:pStyle w:val="1"/>
        <w:spacing w:before="120"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3" w:name="_Toc121843340"/>
      <w:r w:rsidRPr="009C1116">
        <w:rPr>
          <w:rFonts w:ascii="Times New Roman" w:hAnsi="Times New Roman" w:cs="Times New Roman"/>
          <w:color w:val="auto"/>
          <w:sz w:val="24"/>
          <w:szCs w:val="24"/>
        </w:rPr>
        <w:t>2. РАЗРАБОТКА И ВНЕДРЕНИЕ С</w:t>
      </w:r>
      <w:r w:rsidR="000767B7">
        <w:rPr>
          <w:rFonts w:ascii="Times New Roman" w:hAnsi="Times New Roman" w:cs="Times New Roman"/>
          <w:color w:val="auto"/>
          <w:sz w:val="24"/>
          <w:szCs w:val="24"/>
        </w:rPr>
        <w:t>УО</w:t>
      </w:r>
      <w:r w:rsidRPr="009C1116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="005071AB" w:rsidRPr="009C111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071AB" w:rsidRPr="009C1116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9C1116">
        <w:rPr>
          <w:rFonts w:ascii="Times New Roman" w:hAnsi="Times New Roman" w:cs="Times New Roman"/>
          <w:color w:val="auto"/>
          <w:sz w:val="24"/>
          <w:szCs w:val="24"/>
        </w:rPr>
        <w:t>ПОЛИТИКА В ОБЛАСТИ ОХРАНЫ ТРУДА</w:t>
      </w:r>
      <w:bookmarkEnd w:id="3"/>
    </w:p>
    <w:p w14:paraId="24D43B35" w14:textId="0197652F" w:rsidR="00F92775" w:rsidRPr="009C1116" w:rsidRDefault="00A57FA8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F92775" w:rsidRPr="009C1116">
        <w:rPr>
          <w:rFonts w:ascii="Times New Roman" w:eastAsia="Calibri" w:hAnsi="Times New Roman" w:cs="Times New Roman"/>
          <w:sz w:val="24"/>
          <w:szCs w:val="24"/>
        </w:rPr>
        <w:t>Политика в области охраны труда является 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органа.</w:t>
      </w:r>
    </w:p>
    <w:p w14:paraId="7CF02569" w14:textId="165A7408" w:rsidR="00F92775" w:rsidRPr="009C1116" w:rsidRDefault="00A57FA8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F92775" w:rsidRPr="009C1116">
        <w:rPr>
          <w:rFonts w:ascii="Times New Roman" w:eastAsia="Calibri" w:hAnsi="Times New Roman" w:cs="Times New Roman"/>
          <w:sz w:val="24"/>
          <w:szCs w:val="24"/>
        </w:rPr>
        <w:t xml:space="preserve">Политика по охране труда в </w:t>
      </w:r>
      <w:r w:rsidR="00930DAB">
        <w:rPr>
          <w:rFonts w:ascii="Times New Roman" w:hAnsi="Times New Roman"/>
          <w:sz w:val="24"/>
        </w:rPr>
        <w:t>Организации</w:t>
      </w:r>
      <w:r w:rsidR="0032347A">
        <w:rPr>
          <w:rFonts w:ascii="Times New Roman" w:hAnsi="Times New Roman"/>
          <w:sz w:val="24"/>
        </w:rPr>
        <w:t xml:space="preserve"> </w:t>
      </w:r>
      <w:r w:rsidR="00F92775" w:rsidRPr="009C1116">
        <w:rPr>
          <w:rFonts w:ascii="Times New Roman" w:hAnsi="Times New Roman" w:cs="Times New Roman"/>
          <w:sz w:val="24"/>
          <w:szCs w:val="24"/>
        </w:rPr>
        <w:t>разработана в соответствии с основными направлениями государственной политики в области охраны труда.</w:t>
      </w:r>
    </w:p>
    <w:p w14:paraId="23D82016" w14:textId="3DD4DE36" w:rsidR="00F92775" w:rsidRPr="009C1116" w:rsidRDefault="00A57FA8" w:rsidP="00AA679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F92775" w:rsidRPr="009C1116">
        <w:rPr>
          <w:rFonts w:ascii="Times New Roman" w:hAnsi="Times New Roman" w:cs="Times New Roman"/>
          <w:sz w:val="24"/>
          <w:szCs w:val="24"/>
        </w:rPr>
        <w:t xml:space="preserve">Настоящая Политика распространяется на все филиалы и структурные подразделения </w:t>
      </w:r>
      <w:r w:rsidR="00AA679C" w:rsidRPr="009C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</w:t>
      </w:r>
      <w:r w:rsidR="00F92775" w:rsidRPr="009C1116">
        <w:rPr>
          <w:rFonts w:ascii="Times New Roman" w:hAnsi="Times New Roman" w:cs="Times New Roman"/>
          <w:sz w:val="24"/>
          <w:szCs w:val="24"/>
        </w:rPr>
        <w:t xml:space="preserve">а также рекомендуется дочерним и зависимым обществам для применения. </w:t>
      </w:r>
    </w:p>
    <w:p w14:paraId="787B3B0B" w14:textId="20656E51" w:rsidR="00F92775" w:rsidRPr="00A57FA8" w:rsidRDefault="00A57FA8" w:rsidP="00AA679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FA8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="00F92775" w:rsidRPr="00A57FA8">
        <w:rPr>
          <w:rFonts w:ascii="Times New Roman" w:hAnsi="Times New Roman" w:cs="Times New Roman"/>
          <w:bCs/>
          <w:sz w:val="24"/>
          <w:szCs w:val="24"/>
        </w:rPr>
        <w:t>Ключевые принципы, це</w:t>
      </w:r>
      <w:r w:rsidR="00AF3D4A">
        <w:rPr>
          <w:rFonts w:ascii="Times New Roman" w:hAnsi="Times New Roman" w:cs="Times New Roman"/>
          <w:bCs/>
          <w:sz w:val="24"/>
          <w:szCs w:val="24"/>
        </w:rPr>
        <w:t>ли и задачи, выполнение которых Организация</w:t>
      </w:r>
      <w:r w:rsidR="00746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775" w:rsidRPr="00A57FA8">
        <w:rPr>
          <w:rFonts w:ascii="Times New Roman" w:hAnsi="Times New Roman" w:cs="Times New Roman"/>
          <w:bCs/>
          <w:sz w:val="24"/>
          <w:szCs w:val="24"/>
        </w:rPr>
        <w:t>принимает на себя:</w:t>
      </w:r>
    </w:p>
    <w:p w14:paraId="2A9509F6" w14:textId="185360C4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соблюдение федеральных законов и иных нормативн</w:t>
      </w:r>
      <w:r w:rsidR="0072684E">
        <w:rPr>
          <w:rFonts w:ascii="Times New Roman" w:hAnsi="Times New Roman" w:cs="Times New Roman"/>
          <w:sz w:val="24"/>
          <w:szCs w:val="24"/>
        </w:rPr>
        <w:t>ых</w:t>
      </w:r>
      <w:r w:rsidRPr="009C1116">
        <w:rPr>
          <w:rFonts w:ascii="Times New Roman" w:hAnsi="Times New Roman" w:cs="Times New Roman"/>
          <w:sz w:val="24"/>
          <w:szCs w:val="24"/>
        </w:rPr>
        <w:t xml:space="preserve"> правовых актов по охране труда и других требований, которые Организация взялась выполнять;</w:t>
      </w:r>
    </w:p>
    <w:p w14:paraId="32ABEAAD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обеспечение безопасности и охраны здоровья всех работников путем предупреждения несчастных случаев и профессиональных заболеваний на производстве;</w:t>
      </w:r>
    </w:p>
    <w:p w14:paraId="0856AD31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lastRenderedPageBreak/>
        <w:t>создание, обеспечение функционирования и непрерывное совершенствование системы управления охраной труда;</w:t>
      </w:r>
    </w:p>
    <w:p w14:paraId="003EE913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привлечение работников и их представителей к участию в управлении охраной труда;</w:t>
      </w:r>
    </w:p>
    <w:p w14:paraId="08804131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систематический контроль условий и охраны труда;</w:t>
      </w:r>
    </w:p>
    <w:p w14:paraId="3B51ACA0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проведение специальной оценки условий труда и ознакомление работников с результатами;</w:t>
      </w:r>
    </w:p>
    <w:p w14:paraId="47584457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содействие общественному контролю за соблюдением прав и законных интересов работников в области охраны труда.</w:t>
      </w:r>
    </w:p>
    <w:p w14:paraId="2042A070" w14:textId="1E1DFCD6" w:rsidR="00F92775" w:rsidRPr="00A57FA8" w:rsidRDefault="00A57FA8" w:rsidP="00A57FA8">
      <w:pPr>
        <w:tabs>
          <w:tab w:val="left" w:pos="567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FA8"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 w:rsidR="00F92775" w:rsidRPr="00A57FA8">
        <w:rPr>
          <w:rFonts w:ascii="Times New Roman" w:hAnsi="Times New Roman" w:cs="Times New Roman"/>
          <w:bCs/>
          <w:sz w:val="24"/>
          <w:szCs w:val="24"/>
        </w:rPr>
        <w:t xml:space="preserve">Основными целями Политики в области охраны труда </w:t>
      </w:r>
      <w:r w:rsidR="008468D0" w:rsidRPr="00A57FA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8468D0" w:rsidRPr="00746B2E">
        <w:rPr>
          <w:rFonts w:ascii="Times New Roman" w:eastAsia="Calibri" w:hAnsi="Times New Roman" w:cs="Times New Roman"/>
          <w:sz w:val="24"/>
          <w:szCs w:val="24"/>
        </w:rPr>
        <w:t>О</w:t>
      </w:r>
      <w:r w:rsidR="008468D0">
        <w:rPr>
          <w:rFonts w:ascii="Times New Roman" w:eastAsia="Calibri" w:hAnsi="Times New Roman" w:cs="Times New Roman"/>
          <w:sz w:val="24"/>
          <w:szCs w:val="24"/>
        </w:rPr>
        <w:t>рганизации</w:t>
      </w:r>
      <w:r w:rsidR="008468D0" w:rsidRPr="00A57F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2775" w:rsidRPr="00A57FA8">
        <w:rPr>
          <w:rFonts w:ascii="Times New Roman" w:hAnsi="Times New Roman" w:cs="Times New Roman"/>
          <w:bCs/>
          <w:sz w:val="24"/>
          <w:szCs w:val="24"/>
        </w:rPr>
        <w:t>являются</w:t>
      </w:r>
      <w:r w:rsidR="00746B2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711B291" w14:textId="675EAFA2" w:rsidR="00F92775" w:rsidRPr="009C1116" w:rsidRDefault="00F9398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775" w:rsidRPr="009C1116">
        <w:rPr>
          <w:rFonts w:ascii="Times New Roman" w:hAnsi="Times New Roman" w:cs="Times New Roman"/>
          <w:sz w:val="24"/>
          <w:szCs w:val="24"/>
        </w:rPr>
        <w:t>обеспечение приоритета сохранения жизни и здоровья работников;</w:t>
      </w:r>
    </w:p>
    <w:p w14:paraId="3CFC4243" w14:textId="3684C36D" w:rsidR="00F92775" w:rsidRPr="009C1116" w:rsidRDefault="00F9398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775" w:rsidRPr="009C1116">
        <w:rPr>
          <w:rFonts w:ascii="Times New Roman" w:hAnsi="Times New Roman" w:cs="Times New Roman"/>
          <w:sz w:val="24"/>
          <w:szCs w:val="24"/>
        </w:rPr>
        <w:t>эффективное, устойчивое, научно обоснованное, социально и экономически сбалансированное развитие Организации с обеспечением охраны труда работников в соответствии с требованиями законодательных и иных нормативных правовых актов;</w:t>
      </w:r>
    </w:p>
    <w:p w14:paraId="3486D929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реализация федеральных и отраслевых целевых программ улучшения условий и охраны труда;</w:t>
      </w:r>
    </w:p>
    <w:p w14:paraId="3445C50C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постоянное улучшение условий и охраны труда работников, за счет совершенствования технологических процессов, технического оснащения, повышения уровня квалификации работников;</w:t>
      </w:r>
    </w:p>
    <w:p w14:paraId="73A53E50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материально-техническое обеспечение мероприятий по охране труда;</w:t>
      </w:r>
    </w:p>
    <w:p w14:paraId="255484EA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профилактика несчастных случаев и профессиональных заболеваний работников;</w:t>
      </w:r>
    </w:p>
    <w:p w14:paraId="367BD69B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расследование и учет несчастных случаев на производстве и профессиональных заболеваний в соответствии с действующими законами, правилами, с объективным определением причин и установлением виновных в происшедших несчастных случаях;</w:t>
      </w:r>
    </w:p>
    <w:p w14:paraId="47E4CABB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обеспечение работников средствами индивидуальной и коллективной защиты, санитарно-бытовыми помещениями и устройствами, лечебно-профилактическими средствами за счет средств работодателя;</w:t>
      </w:r>
    </w:p>
    <w:p w14:paraId="2F423A48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реализация установленных государственным законодательством компенсаций за тяжелую работу и работу с вредными и (или) опасными условиями труда;</w:t>
      </w:r>
    </w:p>
    <w:p w14:paraId="1AC2A789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принятие решений по вопросам охраны труда по согласованию с профсоюзными органами работников;</w:t>
      </w:r>
    </w:p>
    <w:p w14:paraId="38A20245" w14:textId="77777777" w:rsidR="00F92775" w:rsidRPr="009C1116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систематическое обучение и повышение квалификации работников по охране труда;</w:t>
      </w:r>
    </w:p>
    <w:p w14:paraId="0AC48B15" w14:textId="4BE1B1F1" w:rsidR="00AA679C" w:rsidRPr="00F9398F" w:rsidRDefault="00F92775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распространение передового опыта работы по улучшению условий и охраны труда.</w:t>
      </w:r>
    </w:p>
    <w:p w14:paraId="7E7F4522" w14:textId="7F794F57" w:rsidR="00F92775" w:rsidRPr="00A57FA8" w:rsidRDefault="00F92775" w:rsidP="00AA679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FA8">
        <w:rPr>
          <w:rFonts w:ascii="Times New Roman" w:hAnsi="Times New Roman" w:cs="Times New Roman"/>
          <w:sz w:val="24"/>
          <w:szCs w:val="24"/>
        </w:rPr>
        <w:t xml:space="preserve"> </w:t>
      </w:r>
      <w:r w:rsidR="00A57FA8" w:rsidRPr="00A57FA8">
        <w:rPr>
          <w:rFonts w:ascii="Times New Roman" w:hAnsi="Times New Roman" w:cs="Times New Roman"/>
          <w:sz w:val="24"/>
          <w:szCs w:val="24"/>
        </w:rPr>
        <w:t xml:space="preserve">2.6. </w:t>
      </w:r>
      <w:r w:rsidRPr="00746B2E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и реализации основных принципов деятельности в области охраны труда </w:t>
      </w:r>
      <w:r w:rsidR="00746B2E" w:rsidRPr="00746B2E">
        <w:rPr>
          <w:rFonts w:ascii="Times New Roman" w:hAnsi="Times New Roman" w:cs="Times New Roman"/>
          <w:sz w:val="24"/>
          <w:szCs w:val="24"/>
        </w:rPr>
        <w:t>Организация возлагает</w:t>
      </w:r>
      <w:r w:rsidR="00A57FA8" w:rsidRPr="00746B2E">
        <w:rPr>
          <w:rFonts w:ascii="Times New Roman" w:hAnsi="Times New Roman" w:cs="Times New Roman"/>
          <w:sz w:val="24"/>
          <w:szCs w:val="24"/>
        </w:rPr>
        <w:t xml:space="preserve"> </w:t>
      </w:r>
      <w:r w:rsidRPr="00746B2E">
        <w:rPr>
          <w:rFonts w:ascii="Times New Roman" w:hAnsi="Times New Roman" w:cs="Times New Roman"/>
          <w:sz w:val="24"/>
          <w:szCs w:val="24"/>
        </w:rPr>
        <w:t>на себя следующие обязательства:</w:t>
      </w:r>
    </w:p>
    <w:p w14:paraId="738C2069" w14:textId="1F66E7F2" w:rsidR="00F92775" w:rsidRPr="000F1E5F" w:rsidRDefault="000F1E5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775" w:rsidRPr="000F1E5F">
        <w:rPr>
          <w:rFonts w:ascii="Times New Roman" w:hAnsi="Times New Roman" w:cs="Times New Roman"/>
          <w:sz w:val="24"/>
          <w:szCs w:val="24"/>
        </w:rPr>
        <w:t xml:space="preserve">управлять условиями и охраной труда посредством функционирования и непрерывного совершенствования СУОТ; </w:t>
      </w:r>
    </w:p>
    <w:p w14:paraId="61C44E1C" w14:textId="416C7841" w:rsidR="00F92775" w:rsidRPr="000F1E5F" w:rsidRDefault="000F1E5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92775" w:rsidRPr="000F1E5F">
        <w:rPr>
          <w:rFonts w:ascii="Times New Roman" w:hAnsi="Times New Roman" w:cs="Times New Roman"/>
          <w:sz w:val="24"/>
          <w:szCs w:val="24"/>
        </w:rPr>
        <w:t>разрабатывать и реализовывать планы улучшения условий и охраны труда в соответствии с законодательством Российской Федерации;</w:t>
      </w:r>
    </w:p>
    <w:p w14:paraId="42F56CA7" w14:textId="7B4A7300" w:rsidR="00F92775" w:rsidRPr="000F1E5F" w:rsidRDefault="000F1E5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775" w:rsidRPr="000F1E5F">
        <w:rPr>
          <w:rFonts w:ascii="Times New Roman" w:hAnsi="Times New Roman" w:cs="Times New Roman"/>
          <w:sz w:val="24"/>
          <w:szCs w:val="24"/>
        </w:rPr>
        <w:t xml:space="preserve">соблюдать приоритетность планируемых и реализуемых действий и мер, связанных с предупреждением травматизма и профессиональной заболеваемости; </w:t>
      </w:r>
    </w:p>
    <w:p w14:paraId="5C560C65" w14:textId="23828075" w:rsidR="00F92775" w:rsidRPr="000F1E5F" w:rsidRDefault="000F1E5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775" w:rsidRPr="000F1E5F">
        <w:rPr>
          <w:rFonts w:ascii="Times New Roman" w:hAnsi="Times New Roman" w:cs="Times New Roman"/>
          <w:sz w:val="24"/>
          <w:szCs w:val="24"/>
        </w:rPr>
        <w:t xml:space="preserve">обеспечивать личную ответственность руководителей всех уровней за результаты работы в области охраны труда; </w:t>
      </w:r>
    </w:p>
    <w:p w14:paraId="6C2674B3" w14:textId="352DF6AD" w:rsidR="00F92775" w:rsidRPr="000F1E5F" w:rsidRDefault="000F1E5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775" w:rsidRPr="000F1E5F">
        <w:rPr>
          <w:rFonts w:ascii="Times New Roman" w:hAnsi="Times New Roman" w:cs="Times New Roman"/>
          <w:sz w:val="24"/>
          <w:szCs w:val="24"/>
        </w:rPr>
        <w:t xml:space="preserve">проводить эффективную кадровую политику в области обеспечения охраны труда, основанную на качественном подборе и расстановке руководителей и специалистов, умеющих и стремящихся на высоком профессиональном уровне соблюдать требования охраны труда; </w:t>
      </w:r>
    </w:p>
    <w:p w14:paraId="1A57FA74" w14:textId="774A7648" w:rsidR="00F92775" w:rsidRPr="000F1E5F" w:rsidRDefault="000F1E5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775" w:rsidRPr="000F1E5F">
        <w:rPr>
          <w:rFonts w:ascii="Times New Roman" w:hAnsi="Times New Roman" w:cs="Times New Roman"/>
          <w:sz w:val="24"/>
          <w:szCs w:val="24"/>
        </w:rPr>
        <w:t>постоянно совершенствовать СУОТ для улучшения показателей деятельности организации в сфере охраны труда;</w:t>
      </w:r>
    </w:p>
    <w:p w14:paraId="3C2FFE8C" w14:textId="4DA166F4" w:rsidR="00F92775" w:rsidRPr="000F1E5F" w:rsidRDefault="000F1E5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775" w:rsidRPr="000F1E5F">
        <w:rPr>
          <w:rFonts w:ascii="Times New Roman" w:hAnsi="Times New Roman" w:cs="Times New Roman"/>
          <w:sz w:val="24"/>
          <w:szCs w:val="24"/>
        </w:rPr>
        <w:t>управл</w:t>
      </w:r>
      <w:r w:rsidR="008468D0">
        <w:rPr>
          <w:rFonts w:ascii="Times New Roman" w:hAnsi="Times New Roman" w:cs="Times New Roman"/>
          <w:sz w:val="24"/>
          <w:szCs w:val="24"/>
        </w:rPr>
        <w:t>ять</w:t>
      </w:r>
      <w:r w:rsidR="00F92775" w:rsidRPr="000F1E5F">
        <w:rPr>
          <w:rFonts w:ascii="Times New Roman" w:hAnsi="Times New Roman" w:cs="Times New Roman"/>
          <w:sz w:val="24"/>
          <w:szCs w:val="24"/>
        </w:rPr>
        <w:t xml:space="preserve"> профессиональными рисками для предотвращения и предупреждения травматизма </w:t>
      </w:r>
    </w:p>
    <w:p w14:paraId="18450280" w14:textId="3074AC75" w:rsidR="00F92775" w:rsidRPr="000F1E5F" w:rsidRDefault="000F1E5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8D0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F92775" w:rsidRPr="000F1E5F">
        <w:rPr>
          <w:rFonts w:ascii="Times New Roman" w:hAnsi="Times New Roman" w:cs="Times New Roman"/>
          <w:sz w:val="24"/>
          <w:szCs w:val="24"/>
        </w:rPr>
        <w:t>профилактик</w:t>
      </w:r>
      <w:r w:rsidR="008468D0">
        <w:rPr>
          <w:rFonts w:ascii="Times New Roman" w:hAnsi="Times New Roman" w:cs="Times New Roman"/>
          <w:sz w:val="24"/>
          <w:szCs w:val="24"/>
        </w:rPr>
        <w:t>у</w:t>
      </w:r>
      <w:r w:rsidR="00F92775" w:rsidRPr="000F1E5F">
        <w:rPr>
          <w:rFonts w:ascii="Times New Roman" w:hAnsi="Times New Roman" w:cs="Times New Roman"/>
          <w:sz w:val="24"/>
          <w:szCs w:val="24"/>
        </w:rPr>
        <w:t xml:space="preserve"> несчастных случаев и профессиональных заболеваний работников;</w:t>
      </w:r>
    </w:p>
    <w:p w14:paraId="2A7DA079" w14:textId="3B1BB4D3" w:rsidR="00F92775" w:rsidRPr="000F1E5F" w:rsidRDefault="000F1E5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775" w:rsidRPr="000F1E5F">
        <w:rPr>
          <w:rFonts w:ascii="Times New Roman" w:hAnsi="Times New Roman" w:cs="Times New Roman"/>
          <w:sz w:val="24"/>
          <w:szCs w:val="24"/>
        </w:rPr>
        <w:t xml:space="preserve">обеспечивать непрерывное обучение и повышение квалификации работников в области охраны труда, безопасности и культуры производства; </w:t>
      </w:r>
    </w:p>
    <w:p w14:paraId="30820FBC" w14:textId="0FBCE82F" w:rsidR="00F92775" w:rsidRPr="000F1E5F" w:rsidRDefault="000F1E5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775" w:rsidRPr="000F1E5F">
        <w:rPr>
          <w:rFonts w:ascii="Times New Roman" w:hAnsi="Times New Roman" w:cs="Times New Roman"/>
          <w:sz w:val="24"/>
          <w:szCs w:val="24"/>
        </w:rPr>
        <w:t xml:space="preserve">информировать работников об условиях труда на рабочих местах, возможных рисках, гарантиях и компенсациях за работу во вредных и опасных условиях труда; </w:t>
      </w:r>
    </w:p>
    <w:p w14:paraId="08A2679B" w14:textId="3A00FAA9" w:rsidR="00F92775" w:rsidRPr="000F1E5F" w:rsidRDefault="000F1E5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775" w:rsidRPr="000F1E5F">
        <w:rPr>
          <w:rFonts w:ascii="Times New Roman" w:hAnsi="Times New Roman" w:cs="Times New Roman"/>
          <w:sz w:val="24"/>
          <w:szCs w:val="24"/>
        </w:rPr>
        <w:t>обеспечивать систематический контроль условий и охраны труда.</w:t>
      </w:r>
    </w:p>
    <w:p w14:paraId="596D63A6" w14:textId="38268784" w:rsidR="00F92775" w:rsidRPr="000F1E5F" w:rsidRDefault="000F1E5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775" w:rsidRPr="000F1E5F">
        <w:rPr>
          <w:rFonts w:ascii="Times New Roman" w:hAnsi="Times New Roman" w:cs="Times New Roman"/>
          <w:sz w:val="24"/>
          <w:szCs w:val="24"/>
        </w:rPr>
        <w:t xml:space="preserve">содействовать общественному контролю за соблюдением прав и законных интересов работников и их информированию в области охраны труда;  </w:t>
      </w:r>
    </w:p>
    <w:p w14:paraId="5494B5F0" w14:textId="7EA2D831" w:rsidR="00F92775" w:rsidRPr="000F1E5F" w:rsidRDefault="000F1E5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775" w:rsidRPr="000F1E5F">
        <w:rPr>
          <w:rFonts w:ascii="Times New Roman" w:hAnsi="Times New Roman" w:cs="Times New Roman"/>
          <w:sz w:val="24"/>
          <w:szCs w:val="24"/>
        </w:rPr>
        <w:t>использовать прогрессивные организационные и технические решения, обеспечивающие надлежащ</w:t>
      </w:r>
      <w:r w:rsidR="0072684E">
        <w:rPr>
          <w:rFonts w:ascii="Times New Roman" w:hAnsi="Times New Roman" w:cs="Times New Roman"/>
          <w:sz w:val="24"/>
          <w:szCs w:val="24"/>
        </w:rPr>
        <w:t>и</w:t>
      </w:r>
      <w:r w:rsidR="00F92775" w:rsidRPr="000F1E5F">
        <w:rPr>
          <w:rFonts w:ascii="Times New Roman" w:hAnsi="Times New Roman" w:cs="Times New Roman"/>
          <w:sz w:val="24"/>
          <w:szCs w:val="24"/>
        </w:rPr>
        <w:t>е условия труда, содержание рабочих мест;</w:t>
      </w:r>
    </w:p>
    <w:p w14:paraId="7A916CEC" w14:textId="1BEABAD6" w:rsidR="00F92775" w:rsidRPr="000F1E5F" w:rsidRDefault="000F1E5F" w:rsidP="000F1E5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8D0">
        <w:rPr>
          <w:rFonts w:ascii="Times New Roman" w:hAnsi="Times New Roman" w:cs="Times New Roman"/>
          <w:sz w:val="24"/>
          <w:szCs w:val="24"/>
        </w:rPr>
        <w:t xml:space="preserve">выявлять и </w:t>
      </w:r>
      <w:r w:rsidR="00F92775" w:rsidRPr="009C1116">
        <w:rPr>
          <w:rFonts w:ascii="Times New Roman" w:hAnsi="Times New Roman" w:cs="Times New Roman"/>
          <w:sz w:val="24"/>
          <w:szCs w:val="24"/>
        </w:rPr>
        <w:t>пров</w:t>
      </w:r>
      <w:r w:rsidR="008468D0">
        <w:rPr>
          <w:rFonts w:ascii="Times New Roman" w:hAnsi="Times New Roman" w:cs="Times New Roman"/>
          <w:sz w:val="24"/>
          <w:szCs w:val="24"/>
        </w:rPr>
        <w:t>одить</w:t>
      </w:r>
      <w:r w:rsidR="00F92775" w:rsidRPr="009C1116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8468D0">
        <w:rPr>
          <w:rFonts w:ascii="Times New Roman" w:hAnsi="Times New Roman" w:cs="Times New Roman"/>
          <w:sz w:val="24"/>
          <w:szCs w:val="24"/>
        </w:rPr>
        <w:t>у</w:t>
      </w:r>
      <w:r w:rsidR="00F92775" w:rsidRPr="009C1116">
        <w:rPr>
          <w:rFonts w:ascii="Times New Roman" w:hAnsi="Times New Roman" w:cs="Times New Roman"/>
          <w:sz w:val="24"/>
          <w:szCs w:val="24"/>
        </w:rPr>
        <w:t xml:space="preserve"> рисков производственного травматизма, профессиональных заболеваний, разработку и реализацию мер по их снижению;</w:t>
      </w:r>
    </w:p>
    <w:p w14:paraId="607A5FE1" w14:textId="707E41E2" w:rsidR="00293D01" w:rsidRPr="00293D01" w:rsidRDefault="00A57FA8" w:rsidP="00293D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D01">
        <w:rPr>
          <w:rFonts w:ascii="Times New Roman" w:hAnsi="Times New Roman" w:cs="Times New Roman"/>
          <w:sz w:val="24"/>
          <w:szCs w:val="24"/>
        </w:rPr>
        <w:t>2.7</w:t>
      </w:r>
      <w:r w:rsidR="00293D01" w:rsidRPr="00293D01">
        <w:rPr>
          <w:rFonts w:ascii="Times New Roman" w:hAnsi="Times New Roman" w:cs="Times New Roman"/>
          <w:sz w:val="24"/>
          <w:szCs w:val="24"/>
        </w:rPr>
        <w:t xml:space="preserve"> Главной задачей реализации данной политики</w:t>
      </w:r>
      <w:r w:rsidR="008468D0">
        <w:rPr>
          <w:rFonts w:ascii="Times New Roman" w:hAnsi="Times New Roman" w:cs="Times New Roman"/>
          <w:sz w:val="24"/>
          <w:szCs w:val="24"/>
        </w:rPr>
        <w:t xml:space="preserve"> </w:t>
      </w:r>
      <w:r w:rsidR="00293D01" w:rsidRPr="00293D01">
        <w:rPr>
          <w:rFonts w:ascii="Times New Roman" w:hAnsi="Times New Roman" w:cs="Times New Roman"/>
          <w:sz w:val="24"/>
          <w:szCs w:val="24"/>
        </w:rPr>
        <w:t>явля</w:t>
      </w:r>
      <w:r w:rsidR="008468D0">
        <w:rPr>
          <w:rFonts w:ascii="Times New Roman" w:hAnsi="Times New Roman" w:cs="Times New Roman"/>
          <w:sz w:val="24"/>
          <w:szCs w:val="24"/>
        </w:rPr>
        <w:t>е</w:t>
      </w:r>
      <w:r w:rsidR="00293D01" w:rsidRPr="00293D01">
        <w:rPr>
          <w:rFonts w:ascii="Times New Roman" w:hAnsi="Times New Roman" w:cs="Times New Roman"/>
          <w:sz w:val="24"/>
          <w:szCs w:val="24"/>
        </w:rPr>
        <w:t xml:space="preserve">тся создание условий, при которых </w:t>
      </w:r>
      <w:r w:rsidR="00930DAB">
        <w:rPr>
          <w:rFonts w:ascii="Times New Roman" w:hAnsi="Times New Roman"/>
          <w:sz w:val="24"/>
        </w:rPr>
        <w:t>Организация</w:t>
      </w:r>
      <w:r w:rsidR="00F803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3D01" w:rsidRPr="00293D01">
        <w:rPr>
          <w:rFonts w:ascii="Times New Roman" w:hAnsi="Times New Roman" w:cs="Times New Roman"/>
          <w:sz w:val="24"/>
          <w:szCs w:val="24"/>
        </w:rPr>
        <w:t>наиболее эффективно обеспечивае</w:t>
      </w:r>
      <w:r w:rsidR="008468D0">
        <w:rPr>
          <w:rFonts w:ascii="Times New Roman" w:hAnsi="Times New Roman" w:cs="Times New Roman"/>
          <w:sz w:val="24"/>
          <w:szCs w:val="24"/>
        </w:rPr>
        <w:t>т</w:t>
      </w:r>
      <w:r w:rsidR="00293D01" w:rsidRPr="00293D01">
        <w:rPr>
          <w:rFonts w:ascii="Times New Roman" w:hAnsi="Times New Roman" w:cs="Times New Roman"/>
          <w:sz w:val="24"/>
          <w:szCs w:val="24"/>
        </w:rPr>
        <w:t xml:space="preserve"> достижение поставленных целей в области охраны труда. </w:t>
      </w:r>
    </w:p>
    <w:p w14:paraId="67035518" w14:textId="63557D51" w:rsidR="005071AB" w:rsidRPr="00B95827" w:rsidRDefault="00293D01" w:rsidP="00B95827">
      <w:pPr>
        <w:spacing w:line="360" w:lineRule="auto"/>
        <w:ind w:firstLine="567"/>
        <w:jc w:val="both"/>
        <w:rPr>
          <w:rFonts w:cs="Times New Roman"/>
          <w:szCs w:val="20"/>
        </w:rPr>
      </w:pPr>
      <w:r w:rsidRPr="00293D01">
        <w:rPr>
          <w:rFonts w:ascii="Times New Roman" w:hAnsi="Times New Roman" w:cs="Times New Roman"/>
          <w:sz w:val="24"/>
          <w:szCs w:val="24"/>
        </w:rPr>
        <w:t xml:space="preserve">2.8. Реализуя данную политику, руководство </w:t>
      </w:r>
      <w:r w:rsidR="00930DAB">
        <w:rPr>
          <w:rFonts w:ascii="Times New Roman" w:hAnsi="Times New Roman"/>
          <w:sz w:val="24"/>
        </w:rPr>
        <w:t>Организации</w:t>
      </w:r>
      <w:r w:rsidR="0032347A">
        <w:rPr>
          <w:rFonts w:ascii="Times New Roman" w:hAnsi="Times New Roman"/>
          <w:sz w:val="24"/>
        </w:rPr>
        <w:t xml:space="preserve"> </w:t>
      </w:r>
      <w:r w:rsidRPr="00293D01">
        <w:rPr>
          <w:rFonts w:ascii="Times New Roman" w:hAnsi="Times New Roman" w:cs="Times New Roman"/>
          <w:sz w:val="24"/>
          <w:szCs w:val="24"/>
        </w:rPr>
        <w:t>обязу</w:t>
      </w:r>
      <w:r w:rsidR="00930DAB">
        <w:rPr>
          <w:rFonts w:ascii="Times New Roman" w:hAnsi="Times New Roman" w:cs="Times New Roman"/>
          <w:sz w:val="24"/>
          <w:szCs w:val="24"/>
        </w:rPr>
        <w:t>е</w:t>
      </w:r>
      <w:r w:rsidRPr="00293D01">
        <w:rPr>
          <w:rFonts w:ascii="Times New Roman" w:hAnsi="Times New Roman" w:cs="Times New Roman"/>
          <w:sz w:val="24"/>
          <w:szCs w:val="24"/>
        </w:rPr>
        <w:t>тся обеспечивать деятельность в области охраны труда всеми необходимыми ресурсами, обеспечивать управление профессиональными рисками на рабочих местах, поддерживать необходимый уровень подготовки персонала в области охраны труда</w:t>
      </w:r>
      <w:r w:rsidR="00B95827">
        <w:rPr>
          <w:rFonts w:ascii="Times New Roman" w:hAnsi="Times New Roman" w:cs="Times New Roman"/>
          <w:sz w:val="24"/>
          <w:szCs w:val="24"/>
        </w:rPr>
        <w:t>.</w:t>
      </w:r>
    </w:p>
    <w:p w14:paraId="6851015C" w14:textId="0DB800CC" w:rsidR="003B6474" w:rsidRPr="009C1116" w:rsidRDefault="00955CE8" w:rsidP="00FC0277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21843341"/>
      <w:r w:rsidRPr="009C1116">
        <w:rPr>
          <w:rFonts w:ascii="Times New Roman" w:hAnsi="Times New Roman" w:cs="Times New Roman"/>
          <w:color w:val="auto"/>
          <w:sz w:val="24"/>
          <w:szCs w:val="24"/>
        </w:rPr>
        <w:lastRenderedPageBreak/>
        <w:t>3. ПЛАНИРОВНИЕ</w:t>
      </w:r>
      <w:bookmarkEnd w:id="4"/>
    </w:p>
    <w:p w14:paraId="1F9904EC" w14:textId="460437A8" w:rsidR="006725DD" w:rsidRPr="009C1116" w:rsidRDefault="006725DD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3.1. С целью планирования мероприятий по реализации процедур, направленных на достижение целей работодателя в области охраны, труда руководитель организации</w:t>
      </w:r>
      <w:r w:rsidRPr="009C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8D0">
        <w:rPr>
          <w:rFonts w:ascii="Times New Roman" w:hAnsi="Times New Roman" w:cs="Times New Roman"/>
          <w:sz w:val="24"/>
          <w:szCs w:val="24"/>
        </w:rPr>
        <w:t>реализует</w:t>
      </w:r>
      <w:r w:rsidRPr="009C1116">
        <w:rPr>
          <w:rFonts w:ascii="Times New Roman" w:hAnsi="Times New Roman" w:cs="Times New Roman"/>
          <w:sz w:val="24"/>
          <w:szCs w:val="24"/>
        </w:rPr>
        <w:t xml:space="preserve"> разработку, пересмотр и актуализацию плана мероприятий по охране труда (далее – План), с учётом процедуры оценки и управления профессиональными рисками. </w:t>
      </w:r>
    </w:p>
    <w:p w14:paraId="4C5E89B5" w14:textId="443C5A79" w:rsidR="006725DD" w:rsidRPr="009C1116" w:rsidRDefault="006725DD" w:rsidP="00A753A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3.2. Р</w:t>
      </w:r>
      <w:r w:rsidRPr="009C1116">
        <w:rPr>
          <w:rFonts w:ascii="Times New Roman" w:hAnsi="Times New Roman" w:cs="Times New Roman"/>
          <w:bCs/>
          <w:sz w:val="24"/>
          <w:szCs w:val="24"/>
        </w:rPr>
        <w:t>азработка Плана осуществляется в соответствии с Примерным переч</w:t>
      </w:r>
      <w:r w:rsidR="008468D0">
        <w:rPr>
          <w:rFonts w:ascii="Times New Roman" w:hAnsi="Times New Roman" w:cs="Times New Roman"/>
          <w:bCs/>
          <w:sz w:val="24"/>
          <w:szCs w:val="24"/>
        </w:rPr>
        <w:t>нем</w:t>
      </w:r>
      <w:r w:rsidRPr="009C1116">
        <w:rPr>
          <w:rFonts w:ascii="Times New Roman" w:hAnsi="Times New Roman" w:cs="Times New Roman"/>
          <w:bCs/>
          <w:sz w:val="24"/>
          <w:szCs w:val="24"/>
        </w:rPr>
        <w:t xml:space="preserve"> ежегодно реализуемых работодателем мероприятий по улучшению условий и охраны труда, ликвидации или снижению уровней профессиональных рисков</w:t>
      </w:r>
      <w:r w:rsidR="00D00877">
        <w:rPr>
          <w:rFonts w:ascii="Times New Roman" w:hAnsi="Times New Roman" w:cs="Times New Roman"/>
          <w:bCs/>
          <w:sz w:val="24"/>
          <w:szCs w:val="24"/>
        </w:rPr>
        <w:t>,</w:t>
      </w:r>
      <w:r w:rsidRPr="009C1116">
        <w:rPr>
          <w:rFonts w:ascii="Times New Roman" w:hAnsi="Times New Roman" w:cs="Times New Roman"/>
          <w:bCs/>
          <w:sz w:val="24"/>
          <w:szCs w:val="24"/>
        </w:rPr>
        <w:t xml:space="preserve"> либо недопущению повышения их уровней</w:t>
      </w:r>
      <w:r w:rsidR="00D00877">
        <w:rPr>
          <w:rFonts w:ascii="Times New Roman" w:hAnsi="Times New Roman" w:cs="Times New Roman"/>
          <w:bCs/>
          <w:sz w:val="24"/>
          <w:szCs w:val="24"/>
        </w:rPr>
        <w:t>,</w:t>
      </w:r>
      <w:r w:rsidRPr="009C111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9C1116">
        <w:rPr>
          <w:rFonts w:ascii="Times New Roman" w:hAnsi="Times New Roman" w:cs="Times New Roman"/>
          <w:bCs/>
          <w:sz w:val="24"/>
          <w:szCs w:val="24"/>
        </w:rPr>
        <w:t xml:space="preserve">утверждённым </w:t>
      </w:r>
      <w:r w:rsidRPr="0072684E">
        <w:rPr>
          <w:rFonts w:ascii="Times New Roman" w:hAnsi="Times New Roman" w:cs="Times New Roman"/>
          <w:bCs/>
          <w:sz w:val="24"/>
          <w:szCs w:val="24"/>
        </w:rPr>
        <w:t>приказом Минтруда России от 29.10.2021 N 771н</w:t>
      </w:r>
      <w:r w:rsidRPr="009C1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F0F104D" w14:textId="77777777" w:rsidR="00893C46" w:rsidRPr="009C1116" w:rsidRDefault="006725DD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 xml:space="preserve">В Плане отражаются: </w:t>
      </w:r>
    </w:p>
    <w:p w14:paraId="22DBB77A" w14:textId="77777777" w:rsidR="00893C46" w:rsidRPr="009C1116" w:rsidRDefault="006725DD" w:rsidP="00A753A7">
      <w:pPr>
        <w:pStyle w:val="ab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 xml:space="preserve">результаты проведенного работодателем анализа состояния условий и охраны труда в организации; </w:t>
      </w:r>
    </w:p>
    <w:p w14:paraId="4BC77117" w14:textId="77777777" w:rsidR="00893C46" w:rsidRPr="009C1116" w:rsidRDefault="006725DD" w:rsidP="00A753A7">
      <w:pPr>
        <w:pStyle w:val="ab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 xml:space="preserve">общий перечень мероприятий, проводимых при реализации процедур; </w:t>
      </w:r>
    </w:p>
    <w:p w14:paraId="69CAC8D5" w14:textId="77777777" w:rsidR="00893C46" w:rsidRPr="009C1116" w:rsidRDefault="006725DD" w:rsidP="00A753A7">
      <w:pPr>
        <w:pStyle w:val="ab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 xml:space="preserve">сроки реализации по каждому мероприятию, проводимому при реализации процедур; </w:t>
      </w:r>
    </w:p>
    <w:p w14:paraId="62B7A491" w14:textId="77777777" w:rsidR="00893C46" w:rsidRPr="009C1116" w:rsidRDefault="006725DD" w:rsidP="00A753A7">
      <w:pPr>
        <w:pStyle w:val="ab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 xml:space="preserve">ответственные лица за реализацию мероприятий, проводимых при реализации процедур, на каждом уровне управления; </w:t>
      </w:r>
    </w:p>
    <w:p w14:paraId="60E1A73F" w14:textId="68EDA4C7" w:rsidR="003B6474" w:rsidRPr="009C1116" w:rsidRDefault="006725DD" w:rsidP="00A753A7">
      <w:pPr>
        <w:pStyle w:val="ab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источник финансирования мероприятий, проводимых при реализации процедур</w:t>
      </w:r>
      <w:r w:rsidR="00893C46" w:rsidRPr="009C1116">
        <w:rPr>
          <w:rFonts w:ascii="Times New Roman" w:hAnsi="Times New Roman" w:cs="Times New Roman"/>
          <w:sz w:val="24"/>
          <w:szCs w:val="24"/>
        </w:rPr>
        <w:t>.</w:t>
      </w:r>
    </w:p>
    <w:p w14:paraId="2C994840" w14:textId="54D9F02D" w:rsidR="00064B21" w:rsidRPr="009C1116" w:rsidRDefault="005071AB" w:rsidP="005071AB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1843342"/>
      <w:bookmarkStart w:id="6" w:name="_Toc482199040"/>
      <w:r w:rsidRPr="009C1116">
        <w:rPr>
          <w:rFonts w:ascii="Times New Roman" w:hAnsi="Times New Roman" w:cs="Times New Roman"/>
          <w:color w:val="auto"/>
          <w:sz w:val="24"/>
          <w:szCs w:val="24"/>
        </w:rPr>
        <w:t>4. ОБЕСПЕЧЕНИЕ ФУНКЦИОНИРОВАНИЯ СУОТ</w:t>
      </w:r>
      <w:bookmarkEnd w:id="5"/>
    </w:p>
    <w:p w14:paraId="644B2377" w14:textId="307F5986" w:rsidR="00716F0B" w:rsidRPr="009C1116" w:rsidRDefault="00A57FA8" w:rsidP="00A57F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Toc99056201"/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716F0B" w:rsidRPr="009C1116">
        <w:rPr>
          <w:rFonts w:ascii="Times New Roman" w:hAnsi="Times New Roman" w:cs="Times New Roman"/>
          <w:b/>
          <w:sz w:val="24"/>
          <w:szCs w:val="24"/>
        </w:rPr>
        <w:t>Распределение обязанностей в сфере охраны труда между должностными лицами</w:t>
      </w:r>
      <w:bookmarkEnd w:id="6"/>
      <w:bookmarkEnd w:id="7"/>
    </w:p>
    <w:p w14:paraId="3C9799B0" w14:textId="7DBF2B06" w:rsidR="00A17AC1" w:rsidRPr="009C1116" w:rsidRDefault="00A17AC1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 xml:space="preserve">Управление охраной труда в соответствии с имеющимися полномочиями осуществляет работодатель </w:t>
      </w:r>
      <w:r w:rsidR="00D00877">
        <w:rPr>
          <w:rFonts w:ascii="Times New Roman" w:hAnsi="Times New Roman" w:cs="Times New Roman"/>
          <w:sz w:val="24"/>
          <w:szCs w:val="24"/>
        </w:rPr>
        <w:t>–</w:t>
      </w:r>
      <w:r w:rsidR="007A0BE6">
        <w:rPr>
          <w:rFonts w:ascii="Times New Roman" w:hAnsi="Times New Roman" w:cs="Times New Roman"/>
          <w:sz w:val="24"/>
          <w:szCs w:val="24"/>
        </w:rPr>
        <w:t xml:space="preserve"> </w:t>
      </w:r>
      <w:r w:rsidR="00D00877">
        <w:rPr>
          <w:rFonts w:ascii="Times New Roman" w:hAnsi="Times New Roman" w:cs="Times New Roman"/>
          <w:sz w:val="24"/>
          <w:szCs w:val="24"/>
        </w:rPr>
        <w:t xml:space="preserve">Должность руководителя </w:t>
      </w:r>
      <w:r w:rsidR="00E35580">
        <w:rPr>
          <w:rFonts w:ascii="Times New Roman" w:hAnsi="Times New Roman" w:cs="Times New Roman"/>
          <w:sz w:val="24"/>
          <w:szCs w:val="24"/>
        </w:rPr>
        <w:t>О</w:t>
      </w:r>
      <w:r w:rsidRPr="009C1116">
        <w:rPr>
          <w:rFonts w:ascii="Times New Roman" w:hAnsi="Times New Roman" w:cs="Times New Roman"/>
          <w:sz w:val="24"/>
          <w:szCs w:val="24"/>
        </w:rPr>
        <w:t>рганизаци</w:t>
      </w:r>
      <w:r w:rsidR="00E35580">
        <w:rPr>
          <w:rFonts w:ascii="Times New Roman" w:hAnsi="Times New Roman" w:cs="Times New Roman"/>
          <w:sz w:val="24"/>
          <w:szCs w:val="24"/>
        </w:rPr>
        <w:t>и</w:t>
      </w:r>
      <w:r w:rsidRPr="009C1116">
        <w:rPr>
          <w:rFonts w:ascii="Times New Roman" w:hAnsi="Times New Roman" w:cs="Times New Roman"/>
          <w:sz w:val="24"/>
          <w:szCs w:val="24"/>
        </w:rPr>
        <w:t>.</w:t>
      </w:r>
    </w:p>
    <w:p w14:paraId="1EEFC351" w14:textId="77777777" w:rsidR="00A17AC1" w:rsidRPr="009C1116" w:rsidRDefault="00A17AC1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Организация работ по охране труда осуществляется, лицом, назначенным ответственным за данное направление, в соответствии с приказом руководителя.</w:t>
      </w:r>
    </w:p>
    <w:p w14:paraId="74027FF9" w14:textId="64D11F54" w:rsidR="00204FE8" w:rsidRPr="009C1116" w:rsidRDefault="00A17AC1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Порядок организации работы</w:t>
      </w:r>
      <w:r w:rsidR="00234CAC">
        <w:rPr>
          <w:rFonts w:ascii="Times New Roman" w:hAnsi="Times New Roman" w:cs="Times New Roman"/>
          <w:sz w:val="24"/>
          <w:szCs w:val="24"/>
        </w:rPr>
        <w:t xml:space="preserve"> по охране труда в Организации</w:t>
      </w:r>
      <w:r w:rsidR="005A730F">
        <w:rPr>
          <w:rFonts w:ascii="Times New Roman" w:hAnsi="Times New Roman" w:cs="Times New Roman"/>
          <w:sz w:val="24"/>
          <w:szCs w:val="24"/>
        </w:rPr>
        <w:t xml:space="preserve"> </w:t>
      </w:r>
      <w:r w:rsidRPr="009C1116">
        <w:rPr>
          <w:rFonts w:ascii="Times New Roman" w:hAnsi="Times New Roman" w:cs="Times New Roman"/>
          <w:sz w:val="24"/>
          <w:szCs w:val="24"/>
        </w:rPr>
        <w:t>определяется ее Уставом, Правилами внутреннего трудового распорядка, должностными инструкциями, а также требованиями настоящего Положения.</w:t>
      </w:r>
    </w:p>
    <w:p w14:paraId="6B531D41" w14:textId="0750BDFA" w:rsidR="00204FE8" w:rsidRPr="009C1116" w:rsidRDefault="00204FE8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3ED">
        <w:rPr>
          <w:rFonts w:ascii="Times New Roman" w:hAnsi="Times New Roman" w:cs="Times New Roman"/>
          <w:sz w:val="24"/>
          <w:szCs w:val="24"/>
        </w:rPr>
        <w:t>Организационная структура СУОТ в соответствии с установленными в организации уровнями уп</w:t>
      </w:r>
      <w:r w:rsidR="00BB3605" w:rsidRPr="00F803ED">
        <w:rPr>
          <w:rFonts w:ascii="Times New Roman" w:hAnsi="Times New Roman" w:cs="Times New Roman"/>
          <w:sz w:val="24"/>
          <w:szCs w:val="24"/>
        </w:rPr>
        <w:t>равлен</w:t>
      </w:r>
      <w:r w:rsidR="004B615E" w:rsidRPr="00F803ED">
        <w:rPr>
          <w:rFonts w:ascii="Times New Roman" w:hAnsi="Times New Roman" w:cs="Times New Roman"/>
          <w:sz w:val="24"/>
          <w:szCs w:val="24"/>
        </w:rPr>
        <w:t xml:space="preserve">ия включает в себя </w:t>
      </w:r>
      <w:r w:rsidR="00D00877">
        <w:rPr>
          <w:rFonts w:ascii="Times New Roman" w:hAnsi="Times New Roman" w:cs="Times New Roman"/>
          <w:sz w:val="24"/>
          <w:szCs w:val="24"/>
        </w:rPr>
        <w:t>СТРУКТУРА СУОТ В РОДИТЕЛЬНОМ ПАДЕЖЕ.</w:t>
      </w:r>
    </w:p>
    <w:p w14:paraId="6E962672" w14:textId="3F94C8E2" w:rsidR="00204FE8" w:rsidRPr="009C1116" w:rsidRDefault="00204FE8" w:rsidP="00A753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Распределение обязанностей в сфере охраны труда между должностными лицами осуществляется работодателем с использованием уровней управления.</w:t>
      </w:r>
    </w:p>
    <w:p w14:paraId="37FCFDA0" w14:textId="77777777" w:rsidR="00204FE8" w:rsidRPr="009C1116" w:rsidRDefault="00204FE8" w:rsidP="00A753A7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Функционирование СУОТ осуществляется на всех уровнях управления.</w:t>
      </w:r>
    </w:p>
    <w:p w14:paraId="338B43E3" w14:textId="77777777" w:rsidR="00440CCC" w:rsidRPr="009C1116" w:rsidRDefault="00204FE8" w:rsidP="00A753A7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На каждом уровне управления обязанности в сфере охраны труда устанавливаются персонально для каждого руководителя или принимающего участие в управлении работника в соответствии с определенными в рамках СУОТ функциями по охране труда, реализуемыми в виде соответствующих процедур и процессов.</w:t>
      </w:r>
    </w:p>
    <w:p w14:paraId="35305375" w14:textId="00B81A09" w:rsidR="00204FE8" w:rsidRPr="009C1116" w:rsidRDefault="00204FE8" w:rsidP="00A753A7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Ответственными за соблюдение требований охраны труда в соответствии с уровнями управления являются:</w:t>
      </w:r>
    </w:p>
    <w:p w14:paraId="5169E5DD" w14:textId="29AD0271" w:rsidR="00204FE8" w:rsidRDefault="00204FE8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B39FB">
        <w:rPr>
          <w:rFonts w:ascii="Times New Roman" w:hAnsi="Times New Roman" w:cs="Times New Roman"/>
          <w:sz w:val="24"/>
          <w:szCs w:val="24"/>
          <w:lang w:val="ru-RU" w:eastAsia="ru-RU"/>
        </w:rPr>
        <w:t>а) непосредственно работники;</w:t>
      </w:r>
    </w:p>
    <w:p w14:paraId="3A245AB0" w14:textId="07660D46" w:rsidR="00665667" w:rsidRPr="00DB39FB" w:rsidRDefault="00665667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б) </w:t>
      </w:r>
      <w:r w:rsidR="00930DAB">
        <w:rPr>
          <w:rFonts w:ascii="Times New Roman" w:hAnsi="Times New Roman" w:cs="Times New Roman"/>
          <w:sz w:val="24"/>
          <w:szCs w:val="24"/>
          <w:lang w:val="ru-RU" w:eastAsia="ru-RU"/>
        </w:rPr>
        <w:t>главный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бухгалтер;</w:t>
      </w:r>
    </w:p>
    <w:p w14:paraId="43B637B1" w14:textId="3D1BB2AA" w:rsidR="00204FE8" w:rsidRPr="00DB39FB" w:rsidRDefault="00665667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в</w:t>
      </w:r>
      <w:r w:rsidR="00204FE8" w:rsidRPr="00DB39FB">
        <w:rPr>
          <w:rFonts w:ascii="Times New Roman" w:hAnsi="Times New Roman" w:cs="Times New Roman"/>
          <w:sz w:val="24"/>
          <w:szCs w:val="24"/>
          <w:lang w:val="ru-RU" w:eastAsia="ru-RU"/>
        </w:rPr>
        <w:t>)</w:t>
      </w:r>
      <w:r w:rsidR="003234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24EC">
        <w:rPr>
          <w:rFonts w:ascii="Times New Roman" w:hAnsi="Times New Roman" w:cs="Times New Roman"/>
          <w:sz w:val="24"/>
          <w:szCs w:val="24"/>
          <w:lang w:val="ru-RU"/>
        </w:rPr>
        <w:t>руководитель структурного подразделения</w:t>
      </w:r>
      <w:r w:rsidR="00204FE8" w:rsidRPr="00DB39FB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14:paraId="0B54B9DB" w14:textId="060A42C2" w:rsidR="00204FE8" w:rsidRPr="00DB39FB" w:rsidRDefault="00665667" w:rsidP="00E05710">
      <w:pPr>
        <w:pStyle w:val="Enelcorpodeltesto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г</w:t>
      </w:r>
      <w:r w:rsidR="00204FE8" w:rsidRPr="00DB39FB">
        <w:rPr>
          <w:rFonts w:ascii="Times New Roman" w:hAnsi="Times New Roman" w:cs="Times New Roman"/>
          <w:sz w:val="24"/>
          <w:szCs w:val="24"/>
          <w:lang w:val="ru-RU" w:eastAsia="ru-RU"/>
        </w:rPr>
        <w:t>)</w:t>
      </w:r>
      <w:r w:rsidR="00BB3605" w:rsidRPr="00DB39FB">
        <w:rPr>
          <w:rFonts w:ascii="Times New Roman" w:hAnsi="Times New Roman" w:cs="Times New Roman"/>
          <w:sz w:val="24"/>
          <w:szCs w:val="24"/>
        </w:rPr>
        <w:t xml:space="preserve"> </w:t>
      </w:r>
      <w:r w:rsidR="004B615E">
        <w:rPr>
          <w:rFonts w:ascii="Times New Roman" w:hAnsi="Times New Roman" w:cs="Times New Roman"/>
          <w:sz w:val="24"/>
          <w:szCs w:val="24"/>
          <w:lang w:val="ru-RU"/>
        </w:rPr>
        <w:t>специалист по охране труда</w:t>
      </w:r>
      <w:r w:rsidR="00AB1D39">
        <w:rPr>
          <w:rFonts w:ascii="Times New Roman" w:hAnsi="Times New Roman" w:cs="Times New Roman"/>
          <w:sz w:val="24"/>
          <w:szCs w:val="24"/>
          <w:lang w:val="ru-RU"/>
        </w:rPr>
        <w:t xml:space="preserve"> или лицо</w:t>
      </w:r>
      <w:r w:rsidR="00574D9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B1D39">
        <w:rPr>
          <w:rFonts w:ascii="Times New Roman" w:hAnsi="Times New Roman" w:cs="Times New Roman"/>
          <w:sz w:val="24"/>
          <w:szCs w:val="24"/>
          <w:lang w:val="ru-RU"/>
        </w:rPr>
        <w:t xml:space="preserve"> исполняющее его функции</w:t>
      </w:r>
      <w:r w:rsidR="00204FE8" w:rsidRPr="00DB39FB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14:paraId="4C6ABE14" w14:textId="3CE4F3FC" w:rsidR="00204FE8" w:rsidRPr="00DB39FB" w:rsidRDefault="00665667" w:rsidP="00A753A7">
      <w:pPr>
        <w:pStyle w:val="Enelcorpodeltesto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д</w:t>
      </w:r>
      <w:r w:rsidR="004B615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 </w:t>
      </w:r>
      <w:r w:rsidR="00F803ED">
        <w:rPr>
          <w:rFonts w:ascii="Times New Roman" w:hAnsi="Times New Roman" w:cs="Times New Roman"/>
          <w:sz w:val="24"/>
          <w:szCs w:val="24"/>
          <w:lang w:val="ru-RU" w:eastAsia="ru-RU"/>
        </w:rPr>
        <w:t>генеральн</w:t>
      </w:r>
      <w:r w:rsidR="00574D97">
        <w:rPr>
          <w:rFonts w:ascii="Times New Roman" w:hAnsi="Times New Roman" w:cs="Times New Roman"/>
          <w:sz w:val="24"/>
          <w:szCs w:val="24"/>
          <w:lang w:val="ru-RU" w:eastAsia="ru-RU"/>
        </w:rPr>
        <w:t>ый</w:t>
      </w:r>
      <w:r w:rsidR="00F803E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директор</w:t>
      </w:r>
      <w:r w:rsidR="00574D97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360AF5F5" w14:textId="77777777" w:rsidR="00204FE8" w:rsidRPr="00BB3605" w:rsidRDefault="00204FE8" w:rsidP="00A753A7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9FB">
        <w:rPr>
          <w:rFonts w:ascii="Times New Roman" w:hAnsi="Times New Roman" w:cs="Times New Roman"/>
          <w:sz w:val="24"/>
          <w:szCs w:val="24"/>
        </w:rPr>
        <w:t xml:space="preserve">Распределение обязанностей, подотчётности и </w:t>
      </w:r>
      <w:proofErr w:type="gramStart"/>
      <w:r w:rsidRPr="00DB39FB">
        <w:rPr>
          <w:rFonts w:ascii="Times New Roman" w:hAnsi="Times New Roman" w:cs="Times New Roman"/>
          <w:sz w:val="24"/>
          <w:szCs w:val="24"/>
        </w:rPr>
        <w:t>ответственности  между</w:t>
      </w:r>
      <w:proofErr w:type="gramEnd"/>
      <w:r w:rsidRPr="00DB39FB">
        <w:rPr>
          <w:rFonts w:ascii="Times New Roman" w:hAnsi="Times New Roman" w:cs="Times New Roman"/>
          <w:sz w:val="24"/>
          <w:szCs w:val="24"/>
        </w:rPr>
        <w:t xml:space="preserve"> должностными</w:t>
      </w:r>
      <w:r w:rsidRPr="00BB3605">
        <w:rPr>
          <w:rFonts w:ascii="Times New Roman" w:hAnsi="Times New Roman" w:cs="Times New Roman"/>
          <w:sz w:val="24"/>
          <w:szCs w:val="24"/>
        </w:rPr>
        <w:t xml:space="preserve"> лицами закрепляются в документальном виде: </w:t>
      </w:r>
    </w:p>
    <w:p w14:paraId="5D8A9909" w14:textId="174246D2" w:rsidR="00204FE8" w:rsidRPr="00BB3605" w:rsidRDefault="00204FE8" w:rsidP="00A753A7">
      <w:pPr>
        <w:pStyle w:val="ab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605">
        <w:rPr>
          <w:rFonts w:ascii="Times New Roman" w:hAnsi="Times New Roman" w:cs="Times New Roman"/>
          <w:sz w:val="24"/>
          <w:szCs w:val="24"/>
        </w:rPr>
        <w:t xml:space="preserve">локальных нормативных </w:t>
      </w:r>
      <w:r w:rsidR="00872F9F" w:rsidRPr="00BB3605">
        <w:rPr>
          <w:rFonts w:ascii="Times New Roman" w:hAnsi="Times New Roman" w:cs="Times New Roman"/>
          <w:sz w:val="24"/>
          <w:szCs w:val="24"/>
        </w:rPr>
        <w:t>актах</w:t>
      </w:r>
      <w:r w:rsidRPr="00BB3605">
        <w:rPr>
          <w:rFonts w:ascii="Times New Roman" w:hAnsi="Times New Roman" w:cs="Times New Roman"/>
          <w:sz w:val="24"/>
          <w:szCs w:val="24"/>
        </w:rPr>
        <w:t xml:space="preserve"> в форме положений, стандартов организации, приказов, положений о структуре подразделений, должностных инструкций; </w:t>
      </w:r>
    </w:p>
    <w:p w14:paraId="291DD0BA" w14:textId="14D72A2D" w:rsidR="00204FE8" w:rsidRPr="00BB3605" w:rsidRDefault="00872F9F" w:rsidP="00A753A7">
      <w:pPr>
        <w:pStyle w:val="ab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605">
        <w:rPr>
          <w:rFonts w:ascii="Times New Roman" w:hAnsi="Times New Roman" w:cs="Times New Roman"/>
          <w:sz w:val="24"/>
          <w:szCs w:val="24"/>
        </w:rPr>
        <w:t xml:space="preserve"> приказе/распоряжении</w:t>
      </w:r>
      <w:r w:rsidR="00204FE8" w:rsidRPr="00BB3605">
        <w:rPr>
          <w:rFonts w:ascii="Times New Roman" w:hAnsi="Times New Roman" w:cs="Times New Roman"/>
          <w:sz w:val="24"/>
          <w:szCs w:val="24"/>
        </w:rPr>
        <w:t xml:space="preserve"> о распределении обязанностей в сфере охраны труда между должностными лицами.</w:t>
      </w:r>
    </w:p>
    <w:p w14:paraId="263D6FC1" w14:textId="3670D4CD" w:rsidR="005071AB" w:rsidRPr="00665667" w:rsidRDefault="00204FE8" w:rsidP="00665667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605">
        <w:rPr>
          <w:rFonts w:ascii="Times New Roman" w:hAnsi="Times New Roman" w:cs="Times New Roman"/>
          <w:sz w:val="24"/>
          <w:szCs w:val="24"/>
        </w:rPr>
        <w:t xml:space="preserve">Для обеспечения соответствия Политике и целям распределенные обязанности в сфере охраны труда должны периодически подвергаться анализу и при необходимости корректироваться. Обязанности и ответственность субъектов </w:t>
      </w:r>
      <w:proofErr w:type="gramStart"/>
      <w:r w:rsidRPr="00BB3605">
        <w:rPr>
          <w:rFonts w:ascii="Times New Roman" w:hAnsi="Times New Roman" w:cs="Times New Roman"/>
          <w:sz w:val="24"/>
          <w:szCs w:val="24"/>
        </w:rPr>
        <w:t>управления  устанавливаются</w:t>
      </w:r>
      <w:proofErr w:type="gramEnd"/>
      <w:r w:rsidRPr="00BB3605">
        <w:rPr>
          <w:rFonts w:ascii="Times New Roman" w:hAnsi="Times New Roman" w:cs="Times New Roman"/>
          <w:sz w:val="24"/>
          <w:szCs w:val="24"/>
        </w:rPr>
        <w:t xml:space="preserve"> в зависимости от уровней управления охраной труда.</w:t>
      </w:r>
      <w:r w:rsidRPr="009C111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FEF907" w14:textId="6129E0A2" w:rsidR="00A753A7" w:rsidRPr="009C1116" w:rsidRDefault="00586628" w:rsidP="00066F9A">
      <w:pPr>
        <w:pStyle w:val="ab"/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="00204FE8" w:rsidRPr="009C1116">
        <w:rPr>
          <w:rFonts w:ascii="Times New Roman" w:hAnsi="Times New Roman" w:cs="Times New Roman"/>
          <w:b/>
          <w:sz w:val="24"/>
          <w:szCs w:val="24"/>
        </w:rPr>
        <w:t>. Распределение обязанностей в сфере охраны труда:</w:t>
      </w:r>
    </w:p>
    <w:p w14:paraId="4719CE7F" w14:textId="390C3340" w:rsidR="00BB0062" w:rsidRPr="009C1116" w:rsidRDefault="00586628" w:rsidP="00066F9A">
      <w:pPr>
        <w:pStyle w:val="ab"/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="00204FE8" w:rsidRPr="009C1116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C300D5"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  <w:r w:rsidR="00716F0B" w:rsidRPr="009C1116">
        <w:rPr>
          <w:rFonts w:ascii="Times New Roman" w:hAnsi="Times New Roman" w:cs="Times New Roman"/>
          <w:b/>
          <w:sz w:val="24"/>
          <w:szCs w:val="24"/>
        </w:rPr>
        <w:t>:</w:t>
      </w:r>
    </w:p>
    <w:p w14:paraId="4C072721" w14:textId="071AA763" w:rsidR="00BB0062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B0062" w:rsidRPr="009C1116">
        <w:rPr>
          <w:rFonts w:ascii="Times New Roman" w:hAnsi="Times New Roman" w:cs="Times New Roman"/>
          <w:sz w:val="24"/>
          <w:szCs w:val="24"/>
        </w:rPr>
        <w:t>существляет общее управление охраной труда в О</w:t>
      </w:r>
      <w:r w:rsidR="00E05710">
        <w:rPr>
          <w:rFonts w:ascii="Times New Roman" w:hAnsi="Times New Roman" w:cs="Times New Roman"/>
          <w:sz w:val="24"/>
          <w:szCs w:val="24"/>
        </w:rPr>
        <w:t>рганизации</w:t>
      </w:r>
      <w:r w:rsidR="00BB0062" w:rsidRPr="009C1116">
        <w:rPr>
          <w:rFonts w:ascii="Times New Roman" w:hAnsi="Times New Roman" w:cs="Times New Roman"/>
          <w:sz w:val="24"/>
          <w:szCs w:val="24"/>
        </w:rPr>
        <w:t>;</w:t>
      </w:r>
    </w:p>
    <w:p w14:paraId="50A8D75A" w14:textId="16B0D8B2" w:rsidR="00A0452C" w:rsidRPr="00A0452C" w:rsidRDefault="00A0452C" w:rsidP="00A0452C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C1116">
        <w:rPr>
          <w:rFonts w:ascii="Times New Roman" w:hAnsi="Times New Roman" w:cs="Times New Roman"/>
          <w:sz w:val="24"/>
          <w:szCs w:val="24"/>
        </w:rPr>
        <w:t>беспечивает функционирование СУОТ;</w:t>
      </w:r>
    </w:p>
    <w:p w14:paraId="68186C19" w14:textId="4763A897" w:rsidR="00BB0062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обеспечивает соблюдение требований действующего трудового законодательства, выполнение нормативных (правовых) документов по вопросам охраны труда, предписаний органов государственного надзора и контроля;</w:t>
      </w:r>
    </w:p>
    <w:p w14:paraId="1AC6C4B3" w14:textId="0A17FA27" w:rsidR="00814BB7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обеспечивает финансирование мероприятий по охране труда и осуществляет контроль за эффективностью их использования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1CC0ED" w14:textId="564B673C" w:rsidR="00814BB7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4BB7" w:rsidRPr="009C1116">
        <w:rPr>
          <w:rFonts w:ascii="Times New Roman" w:hAnsi="Times New Roman" w:cs="Times New Roman"/>
          <w:sz w:val="24"/>
          <w:szCs w:val="24"/>
        </w:rPr>
        <w:t>беспечивает поощрение работников О</w:t>
      </w:r>
      <w:r w:rsidR="00E05710">
        <w:rPr>
          <w:rFonts w:ascii="Times New Roman" w:hAnsi="Times New Roman" w:cs="Times New Roman"/>
          <w:sz w:val="24"/>
          <w:szCs w:val="24"/>
        </w:rPr>
        <w:t>рганизации</w:t>
      </w:r>
      <w:r w:rsidR="00814BB7" w:rsidRPr="009C1116">
        <w:rPr>
          <w:rFonts w:ascii="Times New Roman" w:hAnsi="Times New Roman" w:cs="Times New Roman"/>
          <w:sz w:val="24"/>
          <w:szCs w:val="24"/>
        </w:rPr>
        <w:t xml:space="preserve"> за активную работу по созданию и обеспечению здоровых и безопасных условий труда;</w:t>
      </w:r>
    </w:p>
    <w:p w14:paraId="5D2FECB7" w14:textId="77DDDA9F" w:rsidR="00814BB7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4BB7" w:rsidRPr="009C1116">
        <w:rPr>
          <w:rFonts w:ascii="Times New Roman" w:hAnsi="Times New Roman" w:cs="Times New Roman"/>
          <w:sz w:val="24"/>
          <w:szCs w:val="24"/>
        </w:rPr>
        <w:t>существляет привлечение к дисциплинарной ответственности лиц, виновных в нарушении законодательства о труде, правил и норм по охране труда;</w:t>
      </w:r>
    </w:p>
    <w:p w14:paraId="139AA83D" w14:textId="7B2C304D" w:rsidR="00814BB7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4BB7" w:rsidRPr="009C1116">
        <w:rPr>
          <w:rFonts w:ascii="Times New Roman" w:hAnsi="Times New Roman" w:cs="Times New Roman"/>
          <w:sz w:val="24"/>
          <w:szCs w:val="24"/>
        </w:rPr>
        <w:t>беспечивает безопасную эксплуатацию зданий и сооружений, инженерно-технических коммуникаций, транспортных средств, оборудования и принимает меры по приведению их в соответствие с действующими стандартами, правилами и нормами по охране труда.</w:t>
      </w:r>
    </w:p>
    <w:p w14:paraId="045969AD" w14:textId="4A9FF48F" w:rsidR="00814BB7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14BB7" w:rsidRPr="009C1116">
        <w:rPr>
          <w:rFonts w:ascii="Times New Roman" w:hAnsi="Times New Roman" w:cs="Times New Roman"/>
          <w:sz w:val="24"/>
          <w:szCs w:val="24"/>
        </w:rPr>
        <w:t>тверждает должностные обязанности, трудовые функции, в том числе в части охраны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56CDEE" w14:textId="406E24F5" w:rsidR="00814BB7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814BB7" w:rsidRPr="009C1116">
        <w:rPr>
          <w:rFonts w:ascii="Times New Roman" w:hAnsi="Times New Roman" w:cs="Times New Roman"/>
          <w:sz w:val="24"/>
          <w:szCs w:val="24"/>
        </w:rPr>
        <w:t>беспечивает выполнение всех возможны</w:t>
      </w:r>
      <w:r w:rsidR="00E05710">
        <w:rPr>
          <w:rFonts w:ascii="Times New Roman" w:hAnsi="Times New Roman" w:cs="Times New Roman"/>
          <w:sz w:val="24"/>
          <w:szCs w:val="24"/>
        </w:rPr>
        <w:t>х</w:t>
      </w:r>
      <w:r w:rsidR="00814BB7" w:rsidRPr="009C1116">
        <w:rPr>
          <w:rFonts w:ascii="Times New Roman" w:hAnsi="Times New Roman" w:cs="Times New Roman"/>
          <w:sz w:val="24"/>
          <w:szCs w:val="24"/>
        </w:rPr>
        <w:t xml:space="preserve"> мер по устранению причин, вызвавших несчастные случаи, обеспечивает необходимые условия для проведения своевременного и объективного расследования согласно действующему законодательству;</w:t>
      </w:r>
    </w:p>
    <w:p w14:paraId="0CF4A483" w14:textId="424624F1" w:rsidR="00814BB7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14BB7" w:rsidRPr="009C1116">
        <w:rPr>
          <w:rFonts w:ascii="Times New Roman" w:hAnsi="Times New Roman" w:cs="Times New Roman"/>
          <w:sz w:val="24"/>
          <w:szCs w:val="24"/>
        </w:rPr>
        <w:t>тверждает инструкции по охране труда для работ</w:t>
      </w:r>
      <w:r w:rsidR="00E05710">
        <w:rPr>
          <w:rFonts w:ascii="Times New Roman" w:hAnsi="Times New Roman" w:cs="Times New Roman"/>
          <w:sz w:val="24"/>
          <w:szCs w:val="24"/>
        </w:rPr>
        <w:t>ников</w:t>
      </w:r>
      <w:r w:rsidR="00814BB7" w:rsidRPr="009C1116">
        <w:rPr>
          <w:rFonts w:ascii="Times New Roman" w:hAnsi="Times New Roman" w:cs="Times New Roman"/>
          <w:sz w:val="24"/>
          <w:szCs w:val="24"/>
        </w:rPr>
        <w:t>;</w:t>
      </w:r>
    </w:p>
    <w:p w14:paraId="4CF9EC69" w14:textId="6BF6E6DD" w:rsidR="00E05710" w:rsidRPr="00E05710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05710" w:rsidRPr="009C1116">
        <w:rPr>
          <w:rFonts w:ascii="Times New Roman" w:hAnsi="Times New Roman" w:cs="Times New Roman"/>
          <w:sz w:val="24"/>
          <w:szCs w:val="24"/>
        </w:rPr>
        <w:t>беспечивает нагрузку работающих с учетом их психофизических возможностей, организует оптимальные режимы труда и отдыха;</w:t>
      </w:r>
    </w:p>
    <w:p w14:paraId="1F07FE6B" w14:textId="76F4EC12" w:rsidR="00586628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4BB7" w:rsidRPr="009C1116">
        <w:rPr>
          <w:rFonts w:ascii="Times New Roman" w:hAnsi="Times New Roman" w:cs="Times New Roman"/>
          <w:sz w:val="24"/>
          <w:szCs w:val="24"/>
        </w:rPr>
        <w:t>беспечивает оплату больничных листов нетрудоспособности и доплату лицам, работающим в неблагоприятных условиях труда;</w:t>
      </w:r>
    </w:p>
    <w:p w14:paraId="7ED422CB" w14:textId="77777777" w:rsidR="00A0452C" w:rsidRPr="009C1116" w:rsidRDefault="00A0452C" w:rsidP="00A0452C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C1116">
        <w:rPr>
          <w:rFonts w:ascii="Times New Roman" w:hAnsi="Times New Roman" w:cs="Times New Roman"/>
          <w:sz w:val="24"/>
          <w:szCs w:val="24"/>
        </w:rPr>
        <w:t>аспределяет 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</w:p>
    <w:p w14:paraId="1C1A706E" w14:textId="77777777" w:rsidR="00A0452C" w:rsidRPr="009C1116" w:rsidRDefault="00A0452C" w:rsidP="00A0452C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C1116">
        <w:rPr>
          <w:rFonts w:ascii="Times New Roman" w:hAnsi="Times New Roman" w:cs="Times New Roman"/>
          <w:sz w:val="24"/>
          <w:szCs w:val="24"/>
        </w:rPr>
        <w:t>рганизует проведение вводного инструктажа по охране труда с вновь поступающими на работу лицами;</w:t>
      </w:r>
    </w:p>
    <w:p w14:paraId="0860B47E" w14:textId="77777777" w:rsidR="00A0452C" w:rsidRPr="009C1116" w:rsidRDefault="00A0452C" w:rsidP="00A0452C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C1116">
        <w:rPr>
          <w:rFonts w:ascii="Times New Roman" w:hAnsi="Times New Roman" w:cs="Times New Roman"/>
          <w:sz w:val="24"/>
          <w:szCs w:val="24"/>
        </w:rPr>
        <w:t>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14:paraId="59788005" w14:textId="1E6A28F5" w:rsidR="00A0452C" w:rsidRDefault="00A0452C" w:rsidP="00A0452C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C1116">
        <w:rPr>
          <w:rFonts w:ascii="Times New Roman" w:hAnsi="Times New Roman" w:cs="Times New Roman"/>
          <w:sz w:val="24"/>
          <w:szCs w:val="24"/>
        </w:rPr>
        <w:t>онтролирует соблюдение требований охраны труда,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14:paraId="11C981CD" w14:textId="46EA0A1B" w:rsidR="00A0452C" w:rsidRPr="00A0452C" w:rsidRDefault="00A0452C" w:rsidP="00A0452C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C1116">
        <w:rPr>
          <w:rFonts w:ascii="Times New Roman" w:hAnsi="Times New Roman" w:cs="Times New Roman"/>
          <w:sz w:val="24"/>
          <w:szCs w:val="24"/>
        </w:rPr>
        <w:t>рганизует 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14:paraId="5E3184E3" w14:textId="77777777" w:rsidR="00A0452C" w:rsidRPr="009C1116" w:rsidRDefault="00A0452C" w:rsidP="00A0452C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9C1116">
        <w:rPr>
          <w:rFonts w:ascii="Times New Roman" w:hAnsi="Times New Roman" w:cs="Times New Roman"/>
          <w:sz w:val="24"/>
          <w:szCs w:val="24"/>
        </w:rPr>
        <w:t>частвует в организации и проведении специальной оценки условий труда;</w:t>
      </w:r>
    </w:p>
    <w:p w14:paraId="2CC3E7A9" w14:textId="77777777" w:rsidR="00A0452C" w:rsidRPr="009C1116" w:rsidRDefault="00A0452C" w:rsidP="00A0452C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9C1116">
        <w:rPr>
          <w:rFonts w:ascii="Times New Roman" w:hAnsi="Times New Roman" w:cs="Times New Roman"/>
          <w:sz w:val="24"/>
          <w:szCs w:val="24"/>
        </w:rPr>
        <w:t>частвует в управлении профессиональными рисками;</w:t>
      </w:r>
    </w:p>
    <w:p w14:paraId="7151E049" w14:textId="0D346223" w:rsidR="00A0452C" w:rsidRPr="00A0452C" w:rsidRDefault="00A0452C" w:rsidP="00A0452C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9C1116">
        <w:rPr>
          <w:rFonts w:ascii="Times New Roman" w:hAnsi="Times New Roman" w:cs="Times New Roman"/>
          <w:sz w:val="24"/>
          <w:szCs w:val="24"/>
        </w:rPr>
        <w:t>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14:paraId="2CE1AE1C" w14:textId="6C3CEE43" w:rsidR="00716F0B" w:rsidRPr="00586628" w:rsidRDefault="00262616" w:rsidP="00066F9A">
      <w:pPr>
        <w:pStyle w:val="ab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4.2.2. </w:t>
      </w:r>
      <w:r w:rsidR="00A0452C">
        <w:rPr>
          <w:rFonts w:ascii="Times New Roman" w:hAnsi="Times New Roman" w:cs="Times New Roman"/>
          <w:b/>
          <w:sz w:val="24"/>
          <w:szCs w:val="24"/>
        </w:rPr>
        <w:t>Специалист по охране труда или лицо, исполняющее его функции</w:t>
      </w:r>
      <w:r w:rsidR="00E05710">
        <w:rPr>
          <w:rFonts w:ascii="Times New Roman" w:hAnsi="Times New Roman" w:cs="Times New Roman"/>
          <w:b/>
          <w:sz w:val="24"/>
          <w:szCs w:val="24"/>
        </w:rPr>
        <w:t>:</w:t>
      </w:r>
    </w:p>
    <w:p w14:paraId="601C202F" w14:textId="11D4F522" w:rsidR="00814BB7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4BB7" w:rsidRPr="009C1116">
        <w:rPr>
          <w:rFonts w:ascii="Times New Roman" w:hAnsi="Times New Roman" w:cs="Times New Roman"/>
          <w:sz w:val="24"/>
          <w:szCs w:val="24"/>
        </w:rPr>
        <w:t>беспечивает разработку и реализацию планов мероприятий по охране труда, целевых программ по охране труда;</w:t>
      </w:r>
    </w:p>
    <w:p w14:paraId="681A14D1" w14:textId="24666EBC" w:rsidR="00814BB7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4BB7" w:rsidRPr="009C1116">
        <w:rPr>
          <w:rFonts w:ascii="Times New Roman" w:hAnsi="Times New Roman" w:cs="Times New Roman"/>
          <w:sz w:val="24"/>
          <w:szCs w:val="24"/>
        </w:rPr>
        <w:t>беспечивает доступность документов и информации, содержащих требования охраны труда, действующие в Организации, для ознакомления с ними работников и иных лиц;</w:t>
      </w:r>
    </w:p>
    <w:p w14:paraId="40A5453D" w14:textId="51C26774" w:rsidR="00814BB7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14BB7" w:rsidRPr="009C1116">
        <w:rPr>
          <w:rFonts w:ascii="Times New Roman" w:hAnsi="Times New Roman" w:cs="Times New Roman"/>
          <w:sz w:val="24"/>
          <w:szCs w:val="24"/>
        </w:rPr>
        <w:t>роводит профилактическую работу по предупреждению травматизма и снижению заболеваемости работников;</w:t>
      </w:r>
    </w:p>
    <w:p w14:paraId="7358E85D" w14:textId="7B343070" w:rsidR="00814BB7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4BB7" w:rsidRPr="009C1116">
        <w:rPr>
          <w:rFonts w:ascii="Times New Roman" w:hAnsi="Times New Roman" w:cs="Times New Roman"/>
          <w:sz w:val="24"/>
          <w:szCs w:val="24"/>
        </w:rPr>
        <w:t xml:space="preserve">беспечивает своевременное проведение за счет средств работодателя обязательных предварительных (при поступлении на работу) и периодических (в течение трудовой </w:t>
      </w:r>
      <w:r w:rsidR="00814BB7" w:rsidRPr="009C1116">
        <w:rPr>
          <w:rFonts w:ascii="Times New Roman" w:hAnsi="Times New Roman" w:cs="Times New Roman"/>
          <w:sz w:val="24"/>
          <w:szCs w:val="24"/>
        </w:rPr>
        <w:lastRenderedPageBreak/>
        <w:t>деятельности) медицинских осмотров, психиатрических освидетельствований, химико-токсикологических исследований работников;</w:t>
      </w:r>
    </w:p>
    <w:p w14:paraId="61C8B0B9" w14:textId="692E8D0D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74F6" w:rsidRPr="009C1116">
        <w:rPr>
          <w:rFonts w:ascii="Times New Roman" w:hAnsi="Times New Roman" w:cs="Times New Roman"/>
          <w:sz w:val="24"/>
          <w:szCs w:val="24"/>
        </w:rPr>
        <w:t xml:space="preserve">ланирует в установленном порядке периодическое обучение работников </w:t>
      </w:r>
      <w:r w:rsidR="00E05710" w:rsidRPr="009C1116">
        <w:rPr>
          <w:rFonts w:ascii="Times New Roman" w:hAnsi="Times New Roman" w:cs="Times New Roman"/>
          <w:sz w:val="24"/>
          <w:szCs w:val="24"/>
        </w:rPr>
        <w:t>О</w:t>
      </w:r>
      <w:r w:rsidR="00E05710">
        <w:rPr>
          <w:rFonts w:ascii="Times New Roman" w:hAnsi="Times New Roman" w:cs="Times New Roman"/>
          <w:sz w:val="24"/>
          <w:szCs w:val="24"/>
        </w:rPr>
        <w:t>рганизации</w:t>
      </w:r>
      <w:r w:rsidR="00EB74F6" w:rsidRPr="009C1116">
        <w:rPr>
          <w:rFonts w:ascii="Times New Roman" w:hAnsi="Times New Roman" w:cs="Times New Roman"/>
          <w:sz w:val="24"/>
          <w:szCs w:val="24"/>
        </w:rPr>
        <w:t xml:space="preserve"> по вопросам обеспечения охраны труда;</w:t>
      </w:r>
    </w:p>
    <w:p w14:paraId="3040B5C0" w14:textId="70B72278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B74F6" w:rsidRPr="009C1116">
        <w:rPr>
          <w:rFonts w:ascii="Times New Roman" w:hAnsi="Times New Roman" w:cs="Times New Roman"/>
          <w:sz w:val="24"/>
          <w:szCs w:val="24"/>
        </w:rPr>
        <w:t>частвует в работе комиссии по проверке знани</w:t>
      </w:r>
      <w:r w:rsidR="008956A6">
        <w:rPr>
          <w:rFonts w:ascii="Times New Roman" w:hAnsi="Times New Roman" w:cs="Times New Roman"/>
          <w:sz w:val="24"/>
          <w:szCs w:val="24"/>
        </w:rPr>
        <w:t>я</w:t>
      </w:r>
      <w:r w:rsidR="00EB74F6" w:rsidRPr="009C1116">
        <w:rPr>
          <w:rFonts w:ascii="Times New Roman" w:hAnsi="Times New Roman" w:cs="Times New Roman"/>
          <w:sz w:val="24"/>
          <w:szCs w:val="24"/>
        </w:rPr>
        <w:t xml:space="preserve"> у работников в части требований охраны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9F64C5" w14:textId="45077C73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B74F6" w:rsidRPr="009C1116">
        <w:rPr>
          <w:rFonts w:ascii="Times New Roman" w:hAnsi="Times New Roman" w:cs="Times New Roman"/>
          <w:sz w:val="24"/>
          <w:szCs w:val="24"/>
        </w:rPr>
        <w:t xml:space="preserve">ообщает о групповом, тяжелом несчастном случае и случае со смертельным исходом в государственную инспекцию труда, фонд социального страхования, прокуратуру, городскую администрацию, территориальный орган профсоюзов, </w:t>
      </w:r>
      <w:r w:rsidR="00665667">
        <w:rPr>
          <w:rFonts w:ascii="Times New Roman" w:hAnsi="Times New Roman" w:cs="Times New Roman"/>
          <w:sz w:val="24"/>
          <w:szCs w:val="24"/>
        </w:rPr>
        <w:t>Р</w:t>
      </w:r>
      <w:r w:rsidR="00EB74F6" w:rsidRPr="009C1116">
        <w:rPr>
          <w:rFonts w:ascii="Times New Roman" w:hAnsi="Times New Roman" w:cs="Times New Roman"/>
          <w:sz w:val="24"/>
          <w:szCs w:val="24"/>
        </w:rPr>
        <w:t xml:space="preserve">остехнадзор (если на опасном производственном объекте), </w:t>
      </w:r>
      <w:r w:rsidR="00665667">
        <w:rPr>
          <w:rFonts w:ascii="Times New Roman" w:hAnsi="Times New Roman" w:cs="Times New Roman"/>
          <w:sz w:val="24"/>
          <w:szCs w:val="24"/>
        </w:rPr>
        <w:t>Р</w:t>
      </w:r>
      <w:r w:rsidR="00EB74F6" w:rsidRPr="009C1116">
        <w:rPr>
          <w:rFonts w:ascii="Times New Roman" w:hAnsi="Times New Roman" w:cs="Times New Roman"/>
          <w:sz w:val="24"/>
          <w:szCs w:val="24"/>
        </w:rPr>
        <w:t>оспотребнадзор (если острое отравление), родителям (лицам, их заменяющим) пострадавшего лица, осуществляющего трудовую деятельность или проходящего производственную практику;</w:t>
      </w:r>
    </w:p>
    <w:p w14:paraId="3CAD17C2" w14:textId="26D67C04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74F6" w:rsidRPr="009C1116">
        <w:rPr>
          <w:rFonts w:ascii="Times New Roman" w:hAnsi="Times New Roman" w:cs="Times New Roman"/>
          <w:sz w:val="24"/>
          <w:szCs w:val="24"/>
        </w:rPr>
        <w:t>рганизует 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опасных условиях труда, средствах индивидуальной защиты;</w:t>
      </w:r>
    </w:p>
    <w:p w14:paraId="28A6E223" w14:textId="473FF19A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74F6" w:rsidRPr="009C1116">
        <w:rPr>
          <w:rFonts w:ascii="Times New Roman" w:hAnsi="Times New Roman" w:cs="Times New Roman"/>
          <w:sz w:val="24"/>
          <w:szCs w:val="24"/>
        </w:rPr>
        <w:t>рганизует размещение в доступных местах наглядных пособий и современных технических средств для проведения подготовки по охране труда;</w:t>
      </w:r>
    </w:p>
    <w:p w14:paraId="59A83FC3" w14:textId="434A8E63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74F6" w:rsidRPr="009C1116">
        <w:rPr>
          <w:rFonts w:ascii="Times New Roman" w:hAnsi="Times New Roman" w:cs="Times New Roman"/>
          <w:sz w:val="24"/>
          <w:szCs w:val="24"/>
        </w:rPr>
        <w:t>существляет контроль за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14:paraId="5092BC3A" w14:textId="2825BC84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74F6" w:rsidRPr="009C1116">
        <w:rPr>
          <w:rFonts w:ascii="Times New Roman" w:hAnsi="Times New Roman" w:cs="Times New Roman"/>
          <w:sz w:val="24"/>
          <w:szCs w:val="24"/>
        </w:rPr>
        <w:t>существляет контроль за состоянием условий и охраны труда;</w:t>
      </w:r>
    </w:p>
    <w:p w14:paraId="40B8B1ED" w14:textId="60892D44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74F6" w:rsidRPr="009C1116">
        <w:rPr>
          <w:rFonts w:ascii="Times New Roman" w:hAnsi="Times New Roman" w:cs="Times New Roman"/>
          <w:sz w:val="24"/>
          <w:szCs w:val="24"/>
        </w:rPr>
        <w:t>существляет оперативную и консультативную связь с органами государственной власти по вопросам охраны труда;</w:t>
      </w:r>
    </w:p>
    <w:p w14:paraId="695F4466" w14:textId="053122EB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B74F6" w:rsidRPr="009C1116">
        <w:rPr>
          <w:rFonts w:ascii="Times New Roman" w:hAnsi="Times New Roman" w:cs="Times New Roman"/>
          <w:sz w:val="24"/>
          <w:szCs w:val="24"/>
        </w:rPr>
        <w:t>частвует в разработке и пересмотре локальных актов по охране труда;</w:t>
      </w:r>
    </w:p>
    <w:p w14:paraId="48852174" w14:textId="510A5E7A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B74F6" w:rsidRPr="009C1116">
        <w:rPr>
          <w:rFonts w:ascii="Times New Roman" w:hAnsi="Times New Roman" w:cs="Times New Roman"/>
          <w:sz w:val="24"/>
          <w:szCs w:val="24"/>
        </w:rPr>
        <w:t>частвует в организации и проведении подготовки по охране труда;</w:t>
      </w:r>
    </w:p>
    <w:p w14:paraId="7C57C65F" w14:textId="7EF53EB1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B74F6" w:rsidRPr="009C1116">
        <w:rPr>
          <w:rFonts w:ascii="Times New Roman" w:hAnsi="Times New Roman" w:cs="Times New Roman"/>
          <w:sz w:val="24"/>
          <w:szCs w:val="24"/>
        </w:rPr>
        <w:t>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14:paraId="4FE0D683" w14:textId="56405C32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B74F6" w:rsidRPr="009C1116">
        <w:rPr>
          <w:rFonts w:ascii="Times New Roman" w:hAnsi="Times New Roman" w:cs="Times New Roman"/>
          <w:sz w:val="24"/>
          <w:szCs w:val="24"/>
        </w:rPr>
        <w:t>частвует в организации и проведении специальной оценки условий труда;</w:t>
      </w:r>
    </w:p>
    <w:p w14:paraId="6C29803D" w14:textId="5B1F9C0E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B74F6" w:rsidRPr="009C1116">
        <w:rPr>
          <w:rFonts w:ascii="Times New Roman" w:hAnsi="Times New Roman" w:cs="Times New Roman"/>
          <w:sz w:val="24"/>
          <w:szCs w:val="24"/>
        </w:rPr>
        <w:t>частвует в управлении профессиональными рисками;</w:t>
      </w:r>
    </w:p>
    <w:p w14:paraId="486BD92B" w14:textId="6E50F2B7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74F6" w:rsidRPr="009C1116">
        <w:rPr>
          <w:rFonts w:ascii="Times New Roman" w:hAnsi="Times New Roman" w:cs="Times New Roman"/>
          <w:sz w:val="24"/>
          <w:szCs w:val="24"/>
        </w:rPr>
        <w:t>рганизует и проводит проверки состояния охраны труда в структурных подразделениях работодателя;</w:t>
      </w:r>
    </w:p>
    <w:p w14:paraId="5069E5EA" w14:textId="17A5E649" w:rsidR="00EB74F6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EB74F6" w:rsidRPr="009C1116">
        <w:rPr>
          <w:rFonts w:ascii="Times New Roman" w:hAnsi="Times New Roman" w:cs="Times New Roman"/>
          <w:sz w:val="24"/>
          <w:szCs w:val="24"/>
        </w:rPr>
        <w:t>ает указания (предписания) об устранении имеющихся недостатков и нарушений требований охраны труда, контролирует их выполнение;</w:t>
      </w:r>
    </w:p>
    <w:p w14:paraId="4FADD23D" w14:textId="1D0A7E4A" w:rsidR="00E75DE8" w:rsidRPr="00665667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B74F6" w:rsidRPr="009C1116">
        <w:rPr>
          <w:rFonts w:ascii="Times New Roman" w:hAnsi="Times New Roman" w:cs="Times New Roman"/>
          <w:sz w:val="24"/>
          <w:szCs w:val="24"/>
        </w:rPr>
        <w:t>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14:paraId="4D3EB1F6" w14:textId="5B6164FB" w:rsidR="00716F0B" w:rsidRPr="00262616" w:rsidRDefault="00262616" w:rsidP="00262616">
      <w:pPr>
        <w:spacing w:before="120" w:after="12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4.2.3. </w:t>
      </w:r>
      <w:r w:rsidR="00A0452C">
        <w:rPr>
          <w:rFonts w:ascii="Times New Roman" w:hAnsi="Times New Roman" w:cs="Times New Roman"/>
          <w:b/>
          <w:sz w:val="24"/>
          <w:szCs w:val="24"/>
        </w:rPr>
        <w:t>Руководитель структурного подразделения</w:t>
      </w:r>
      <w:r w:rsidR="009A222F" w:rsidRPr="00262616">
        <w:rPr>
          <w:rFonts w:ascii="Times New Roman" w:hAnsi="Times New Roman" w:cs="Times New Roman"/>
          <w:b/>
          <w:sz w:val="24"/>
          <w:szCs w:val="24"/>
        </w:rPr>
        <w:t>:</w:t>
      </w:r>
    </w:p>
    <w:p w14:paraId="63D5A604" w14:textId="6B0BFE05" w:rsidR="00EB4A69" w:rsidRPr="009C1116" w:rsidRDefault="00A0452C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B4A69" w:rsidRPr="009C1116">
        <w:rPr>
          <w:rFonts w:ascii="Times New Roman" w:hAnsi="Times New Roman" w:cs="Times New Roman"/>
          <w:sz w:val="24"/>
          <w:szCs w:val="24"/>
        </w:rPr>
        <w:t>даптирует инструкции по охране труда, программы обучения работников безопасным методам и приемам труда, инициирует их согласование и утверждение;</w:t>
      </w:r>
    </w:p>
    <w:p w14:paraId="1A2B9EF7" w14:textId="1DFD229A" w:rsidR="00EB4A69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B4A69" w:rsidRPr="009C1116">
        <w:rPr>
          <w:rFonts w:ascii="Times New Roman" w:hAnsi="Times New Roman" w:cs="Times New Roman"/>
          <w:sz w:val="24"/>
          <w:szCs w:val="24"/>
        </w:rPr>
        <w:t>частвует в работе комиссии по проверке знани</w:t>
      </w:r>
      <w:r w:rsidR="008956A6">
        <w:rPr>
          <w:rFonts w:ascii="Times New Roman" w:hAnsi="Times New Roman" w:cs="Times New Roman"/>
          <w:sz w:val="24"/>
          <w:szCs w:val="24"/>
        </w:rPr>
        <w:t>я</w:t>
      </w:r>
      <w:r w:rsidR="00EB4A69" w:rsidRPr="009C1116">
        <w:rPr>
          <w:rFonts w:ascii="Times New Roman" w:hAnsi="Times New Roman" w:cs="Times New Roman"/>
          <w:sz w:val="24"/>
          <w:szCs w:val="24"/>
        </w:rPr>
        <w:t xml:space="preserve"> у работников в части требований охраны труда;</w:t>
      </w:r>
    </w:p>
    <w:p w14:paraId="5676943C" w14:textId="7AE32F3F" w:rsidR="00EB4A69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4A69" w:rsidRPr="009C1116">
        <w:rPr>
          <w:rFonts w:ascii="Times New Roman" w:hAnsi="Times New Roman" w:cs="Times New Roman"/>
          <w:sz w:val="24"/>
          <w:szCs w:val="24"/>
        </w:rPr>
        <w:t>беспе</w:t>
      </w:r>
      <w:r w:rsidR="009354C4">
        <w:rPr>
          <w:rFonts w:ascii="Times New Roman" w:hAnsi="Times New Roman" w:cs="Times New Roman"/>
          <w:sz w:val="24"/>
          <w:szCs w:val="24"/>
        </w:rPr>
        <w:t xml:space="preserve">чивает проведение инструктажей </w:t>
      </w:r>
      <w:r w:rsidR="00EB4A69" w:rsidRPr="009C1116">
        <w:rPr>
          <w:rFonts w:ascii="Times New Roman" w:hAnsi="Times New Roman" w:cs="Times New Roman"/>
          <w:sz w:val="24"/>
          <w:szCs w:val="24"/>
        </w:rPr>
        <w:t>на рабочем месте;</w:t>
      </w:r>
    </w:p>
    <w:p w14:paraId="2EFB277B" w14:textId="2B0F0944" w:rsidR="00EB4A69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B4A69" w:rsidRPr="009C1116">
        <w:rPr>
          <w:rFonts w:ascii="Times New Roman" w:hAnsi="Times New Roman" w:cs="Times New Roman"/>
          <w:sz w:val="24"/>
          <w:szCs w:val="24"/>
        </w:rPr>
        <w:t>апрещает проведение работ при наличии опасных условий для здоровья лиц, задействованных в трудовой деятельности;</w:t>
      </w:r>
    </w:p>
    <w:p w14:paraId="5D7CF13C" w14:textId="0D3B81AD" w:rsidR="00EB4A69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4A69" w:rsidRPr="009C1116">
        <w:rPr>
          <w:rFonts w:ascii="Times New Roman" w:hAnsi="Times New Roman" w:cs="Times New Roman"/>
          <w:sz w:val="24"/>
          <w:szCs w:val="24"/>
        </w:rPr>
        <w:t>риостанавливает работы в случаях, установленных требованиями охраны труда;</w:t>
      </w:r>
    </w:p>
    <w:p w14:paraId="79E6B908" w14:textId="4588E2CE" w:rsidR="00EB4A69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4A69" w:rsidRPr="009C1116">
        <w:rPr>
          <w:rFonts w:ascii="Times New Roman" w:hAnsi="Times New Roman" w:cs="Times New Roman"/>
          <w:sz w:val="24"/>
          <w:szCs w:val="24"/>
        </w:rPr>
        <w:t>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14:paraId="40612440" w14:textId="3E8EF2CB" w:rsidR="00EB4A69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B4A69" w:rsidRPr="009C1116">
        <w:rPr>
          <w:rFonts w:ascii="Times New Roman" w:hAnsi="Times New Roman" w:cs="Times New Roman"/>
          <w:sz w:val="24"/>
          <w:szCs w:val="24"/>
        </w:rPr>
        <w:t>частвует в организации управления профессиональными рисками;</w:t>
      </w:r>
    </w:p>
    <w:p w14:paraId="2DC34287" w14:textId="1AA9230C" w:rsidR="00EB4A69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354C4">
        <w:rPr>
          <w:rFonts w:ascii="Times New Roman" w:hAnsi="Times New Roman" w:cs="Times New Roman"/>
          <w:sz w:val="24"/>
          <w:szCs w:val="24"/>
        </w:rPr>
        <w:t>частвует в организации и о</w:t>
      </w:r>
      <w:r w:rsidR="00EB4A69" w:rsidRPr="009C1116">
        <w:rPr>
          <w:rFonts w:ascii="Times New Roman" w:hAnsi="Times New Roman" w:cs="Times New Roman"/>
          <w:sz w:val="24"/>
          <w:szCs w:val="24"/>
        </w:rPr>
        <w:t>беспечивает проведение контроля за состоянием условий и охраны труда на рабочих местах в структурном подразделении;</w:t>
      </w:r>
    </w:p>
    <w:p w14:paraId="1F98BE6C" w14:textId="0224F373" w:rsidR="00EB4A69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4A69" w:rsidRPr="009C1116">
        <w:rPr>
          <w:rFonts w:ascii="Times New Roman" w:hAnsi="Times New Roman" w:cs="Times New Roman"/>
          <w:sz w:val="24"/>
          <w:szCs w:val="24"/>
        </w:rPr>
        <w:t>ринимает меры по предотвращению аварий в структурном подразделении, сохранению жизни и здоровья работников структурного подразделения и иных лиц при возникновении таких ситуаций, в том числе меры по оказанию пострадавшим в результате аварии первой помощи;</w:t>
      </w:r>
    </w:p>
    <w:p w14:paraId="3B21552A" w14:textId="2C1353AF" w:rsidR="00EB4A69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4A69" w:rsidRPr="009C1116">
        <w:rPr>
          <w:rFonts w:ascii="Times New Roman" w:hAnsi="Times New Roman" w:cs="Times New Roman"/>
          <w:sz w:val="24"/>
          <w:szCs w:val="24"/>
        </w:rPr>
        <w:t>ринимает участие в расследовании причин аварий, несчастных случаев, происшедших в структурном подразделении, и профессиональных заболеваний работников структурного подразделения, принимает меры по устранению указанных причин, по их предупреждению и профилактике;</w:t>
      </w:r>
    </w:p>
    <w:p w14:paraId="13DE88F8" w14:textId="009EB8C8" w:rsidR="00EB4A69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B4A69" w:rsidRPr="009C1116">
        <w:rPr>
          <w:rFonts w:ascii="Times New Roman" w:hAnsi="Times New Roman" w:cs="Times New Roman"/>
          <w:sz w:val="24"/>
          <w:szCs w:val="24"/>
        </w:rPr>
        <w:t>воевременно информирует работодателя об авариях, несчастных случаях, происшедших в структурном подразделении, и профессиональных заболеваниях работников структурного подразделения;</w:t>
      </w:r>
    </w:p>
    <w:p w14:paraId="5D811D81" w14:textId="2910FF0F" w:rsidR="00EB4A69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EB4A69" w:rsidRPr="009C1116">
        <w:rPr>
          <w:rFonts w:ascii="Times New Roman" w:hAnsi="Times New Roman" w:cs="Times New Roman"/>
          <w:sz w:val="24"/>
          <w:szCs w:val="24"/>
        </w:rPr>
        <w:t>сет ответственность за ненадлежащее выполнение возложенных на него об</w:t>
      </w:r>
      <w:r w:rsidR="00665667">
        <w:rPr>
          <w:rFonts w:ascii="Times New Roman" w:hAnsi="Times New Roman" w:cs="Times New Roman"/>
          <w:sz w:val="24"/>
          <w:szCs w:val="24"/>
        </w:rPr>
        <w:t>язанностей в сфере охраны труда.</w:t>
      </w:r>
    </w:p>
    <w:p w14:paraId="4D3B343F" w14:textId="67D8C323" w:rsidR="00716F0B" w:rsidRPr="00262616" w:rsidRDefault="00262616" w:rsidP="00262616">
      <w:pPr>
        <w:spacing w:before="120" w:after="12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4.2.4. </w:t>
      </w:r>
      <w:r w:rsidR="00930DAB">
        <w:rPr>
          <w:rFonts w:ascii="Times New Roman" w:hAnsi="Times New Roman" w:cs="Times New Roman"/>
          <w:b/>
          <w:sz w:val="24"/>
          <w:szCs w:val="24"/>
        </w:rPr>
        <w:t>Главный</w:t>
      </w:r>
      <w:r w:rsidR="004352BD" w:rsidRPr="00262616">
        <w:rPr>
          <w:rFonts w:ascii="Times New Roman" w:hAnsi="Times New Roman" w:cs="Times New Roman"/>
          <w:b/>
          <w:sz w:val="24"/>
          <w:szCs w:val="24"/>
        </w:rPr>
        <w:t xml:space="preserve"> бухгалтер</w:t>
      </w:r>
      <w:r w:rsidR="00930DAB">
        <w:rPr>
          <w:rFonts w:ascii="Times New Roman" w:hAnsi="Times New Roman" w:cs="Times New Roman"/>
          <w:b/>
          <w:sz w:val="24"/>
          <w:szCs w:val="24"/>
        </w:rPr>
        <w:t xml:space="preserve"> или лицо, исполняющее его функции</w:t>
      </w:r>
      <w:r w:rsidR="00716F0B" w:rsidRPr="00262616">
        <w:rPr>
          <w:rFonts w:ascii="Times New Roman" w:hAnsi="Times New Roman" w:cs="Times New Roman"/>
          <w:b/>
          <w:sz w:val="24"/>
          <w:szCs w:val="24"/>
        </w:rPr>
        <w:t>:</w:t>
      </w:r>
    </w:p>
    <w:p w14:paraId="26A49725" w14:textId="37868455" w:rsidR="004352BD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4352BD" w:rsidRPr="009C1116">
        <w:rPr>
          <w:rFonts w:ascii="Times New Roman" w:hAnsi="Times New Roman" w:cs="Times New Roman"/>
          <w:sz w:val="24"/>
          <w:szCs w:val="24"/>
        </w:rPr>
        <w:t>существляет учет расходов в связи с несчастными случаями, авариями, профессиональными заболеваниями, выплатами штрафов по решению государственных органов надзора и контроля;</w:t>
      </w:r>
    </w:p>
    <w:p w14:paraId="4179ED99" w14:textId="465B0CDC" w:rsidR="004352BD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</w:t>
      </w:r>
      <w:r w:rsidR="004352BD" w:rsidRPr="009C1116">
        <w:rPr>
          <w:rFonts w:ascii="Times New Roman" w:hAnsi="Times New Roman" w:cs="Times New Roman"/>
          <w:sz w:val="24"/>
          <w:szCs w:val="24"/>
        </w:rPr>
        <w:t>уществляет бухгалтерский учет расходования средств на выполнение мероприятий, предусмотренных коллективными договорами, планами мероприятий по охране труда;</w:t>
      </w:r>
    </w:p>
    <w:p w14:paraId="4EF75528" w14:textId="2E75C2CF" w:rsidR="004352BD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352BD" w:rsidRPr="009C1116">
        <w:rPr>
          <w:rFonts w:ascii="Times New Roman" w:hAnsi="Times New Roman" w:cs="Times New Roman"/>
          <w:sz w:val="24"/>
          <w:szCs w:val="24"/>
        </w:rPr>
        <w:t>существляет контроль за целевым расходованием средств, выделяемых на охрану труда;</w:t>
      </w:r>
    </w:p>
    <w:p w14:paraId="6ED0DD1B" w14:textId="25B0A757" w:rsidR="004352BD" w:rsidRPr="009C1116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352BD" w:rsidRPr="009C1116">
        <w:rPr>
          <w:rFonts w:ascii="Times New Roman" w:hAnsi="Times New Roman" w:cs="Times New Roman"/>
          <w:sz w:val="24"/>
          <w:szCs w:val="24"/>
        </w:rPr>
        <w:t>существляет своевременную уплату штрафов, наложенного органами государственного надзора и контроля за нарушение законодательства об охране труда и нормативных актов по безопасности гигиене труда;</w:t>
      </w:r>
    </w:p>
    <w:p w14:paraId="48F0E686" w14:textId="665B06EA" w:rsidR="009A222F" w:rsidRPr="00636DBD" w:rsidRDefault="00C300D5" w:rsidP="00665667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352BD" w:rsidRPr="009C1116">
        <w:rPr>
          <w:rFonts w:ascii="Times New Roman" w:hAnsi="Times New Roman" w:cs="Times New Roman"/>
          <w:sz w:val="24"/>
          <w:szCs w:val="24"/>
        </w:rPr>
        <w:t>частвует в подготовке документов для назначения выплат по страхованию в связи с несчастными случаями на производстве или профессиональными заболеваниями.</w:t>
      </w:r>
    </w:p>
    <w:p w14:paraId="5978A7FD" w14:textId="5B2CE0C9" w:rsidR="00716F0B" w:rsidRPr="00262616" w:rsidRDefault="00262616" w:rsidP="00262616">
      <w:pPr>
        <w:spacing w:before="120" w:after="12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4.2.5. </w:t>
      </w:r>
      <w:r w:rsidR="00716F0B" w:rsidRPr="00262616">
        <w:rPr>
          <w:rFonts w:ascii="Times New Roman" w:hAnsi="Times New Roman" w:cs="Times New Roman"/>
          <w:b/>
          <w:sz w:val="24"/>
          <w:szCs w:val="24"/>
        </w:rPr>
        <w:t>Работник:</w:t>
      </w:r>
    </w:p>
    <w:p w14:paraId="67CFEBB4" w14:textId="1CDFEDC1" w:rsidR="00EB4A69" w:rsidRPr="009C1116" w:rsidRDefault="000F1E5F" w:rsidP="000F1E5F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2347A">
        <w:rPr>
          <w:rFonts w:ascii="Times New Roman" w:hAnsi="Times New Roman" w:cs="Times New Roman"/>
          <w:sz w:val="24"/>
          <w:szCs w:val="24"/>
        </w:rPr>
        <w:t xml:space="preserve">облюдает </w:t>
      </w:r>
      <w:r w:rsidR="00EB4A69" w:rsidRPr="009C1116">
        <w:rPr>
          <w:rFonts w:ascii="Times New Roman" w:hAnsi="Times New Roman" w:cs="Times New Roman"/>
          <w:sz w:val="24"/>
          <w:szCs w:val="24"/>
        </w:rPr>
        <w:t>требования охраны труда, установленные законами и иными нормативными правовыми актами, настоящим Положением, правильно применя</w:t>
      </w:r>
      <w:r w:rsidR="008956A6">
        <w:rPr>
          <w:rFonts w:ascii="Times New Roman" w:hAnsi="Times New Roman" w:cs="Times New Roman"/>
          <w:sz w:val="24"/>
          <w:szCs w:val="24"/>
        </w:rPr>
        <w:t>ет</w:t>
      </w:r>
      <w:r w:rsidR="00EB4A69" w:rsidRPr="009C1116">
        <w:rPr>
          <w:rFonts w:ascii="Times New Roman" w:hAnsi="Times New Roman" w:cs="Times New Roman"/>
          <w:sz w:val="24"/>
          <w:szCs w:val="24"/>
        </w:rPr>
        <w:t xml:space="preserve"> средства индивидуальной и коллективной защиты, выполня</w:t>
      </w:r>
      <w:r w:rsidR="008956A6">
        <w:rPr>
          <w:rFonts w:ascii="Times New Roman" w:hAnsi="Times New Roman" w:cs="Times New Roman"/>
          <w:sz w:val="24"/>
          <w:szCs w:val="24"/>
        </w:rPr>
        <w:t>ет</w:t>
      </w:r>
      <w:r w:rsidR="00EB4A69" w:rsidRPr="009C1116">
        <w:rPr>
          <w:rFonts w:ascii="Times New Roman" w:hAnsi="Times New Roman" w:cs="Times New Roman"/>
          <w:sz w:val="24"/>
          <w:szCs w:val="24"/>
        </w:rPr>
        <w:t xml:space="preserve"> другие обязанности, предусмотренные действующим законодательством;</w:t>
      </w:r>
    </w:p>
    <w:p w14:paraId="33B57988" w14:textId="7A0A8EFA" w:rsidR="00EB4A69" w:rsidRPr="009C1116" w:rsidRDefault="000F1E5F" w:rsidP="000F1E5F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2347A">
        <w:rPr>
          <w:rFonts w:ascii="Times New Roman" w:hAnsi="Times New Roman" w:cs="Times New Roman"/>
          <w:sz w:val="24"/>
          <w:szCs w:val="24"/>
        </w:rPr>
        <w:t>роходит</w:t>
      </w:r>
      <w:r w:rsidR="00EB4A69" w:rsidRPr="009C1116">
        <w:rPr>
          <w:rFonts w:ascii="Times New Roman" w:hAnsi="Times New Roman" w:cs="Times New Roman"/>
          <w:sz w:val="24"/>
          <w:szCs w:val="24"/>
        </w:rPr>
        <w:t xml:space="preserve"> обучение безопасным методам выполнения работ, инструктаж по охране труда, стажировку на рабочем месте, проверку знани</w:t>
      </w:r>
      <w:r w:rsidR="008956A6">
        <w:rPr>
          <w:rFonts w:ascii="Times New Roman" w:hAnsi="Times New Roman" w:cs="Times New Roman"/>
          <w:sz w:val="24"/>
          <w:szCs w:val="24"/>
        </w:rPr>
        <w:t>я</w:t>
      </w:r>
      <w:r w:rsidR="00EB4A69" w:rsidRPr="009C1116">
        <w:rPr>
          <w:rFonts w:ascii="Times New Roman" w:hAnsi="Times New Roman" w:cs="Times New Roman"/>
          <w:sz w:val="24"/>
          <w:szCs w:val="24"/>
        </w:rPr>
        <w:t xml:space="preserve"> требований охраны труда;</w:t>
      </w:r>
    </w:p>
    <w:p w14:paraId="1866879E" w14:textId="6927DC21" w:rsidR="00EB4A69" w:rsidRPr="009C1116" w:rsidRDefault="000F1E5F" w:rsidP="000F1E5F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2347A">
        <w:rPr>
          <w:rFonts w:ascii="Times New Roman" w:hAnsi="Times New Roman" w:cs="Times New Roman"/>
          <w:sz w:val="24"/>
          <w:szCs w:val="24"/>
        </w:rPr>
        <w:t>спользует</w:t>
      </w:r>
      <w:r w:rsidR="00EB4A69" w:rsidRPr="009C1116">
        <w:rPr>
          <w:rFonts w:ascii="Times New Roman" w:hAnsi="Times New Roman" w:cs="Times New Roman"/>
          <w:sz w:val="24"/>
          <w:szCs w:val="24"/>
        </w:rPr>
        <w:t xml:space="preserve"> безопасные методы проведения работ;</w:t>
      </w:r>
    </w:p>
    <w:p w14:paraId="5D03F1B8" w14:textId="5E856531" w:rsidR="00EB4A69" w:rsidRPr="009C1116" w:rsidRDefault="002324EC" w:rsidP="000F1E5F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знакомится</w:t>
      </w:r>
      <w:r w:rsidR="00EB4A69" w:rsidRPr="009C1116">
        <w:rPr>
          <w:rFonts w:ascii="Times New Roman" w:hAnsi="Times New Roman" w:cs="Times New Roman"/>
          <w:sz w:val="24"/>
          <w:szCs w:val="24"/>
        </w:rPr>
        <w:t xml:space="preserve"> с предоставленной в его распоряжение информацией о возможных рисках и опасностях;</w:t>
      </w:r>
    </w:p>
    <w:p w14:paraId="7175D393" w14:textId="61013F85" w:rsidR="00EB4A69" w:rsidRPr="009C1116" w:rsidRDefault="000F1E5F" w:rsidP="000F1E5F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2347A">
        <w:rPr>
          <w:rFonts w:ascii="Times New Roman" w:hAnsi="Times New Roman" w:cs="Times New Roman"/>
          <w:sz w:val="24"/>
          <w:szCs w:val="24"/>
        </w:rPr>
        <w:t>звещает</w:t>
      </w:r>
      <w:r w:rsidR="00EB4A69" w:rsidRPr="009C1116">
        <w:rPr>
          <w:rFonts w:ascii="Times New Roman" w:hAnsi="Times New Roman" w:cs="Times New Roman"/>
          <w:sz w:val="24"/>
          <w:szCs w:val="24"/>
        </w:rPr>
        <w:t xml:space="preserve"> руководство </w:t>
      </w:r>
      <w:r w:rsidR="00C300D5">
        <w:rPr>
          <w:rFonts w:ascii="Times New Roman" w:hAnsi="Times New Roman" w:cs="Times New Roman"/>
          <w:sz w:val="24"/>
          <w:szCs w:val="24"/>
        </w:rPr>
        <w:t>Организации</w:t>
      </w:r>
      <w:r w:rsidR="00EB4A69" w:rsidRPr="009C1116">
        <w:rPr>
          <w:rFonts w:ascii="Times New Roman" w:hAnsi="Times New Roman" w:cs="Times New Roman"/>
          <w:sz w:val="24"/>
          <w:szCs w:val="24"/>
        </w:rPr>
        <w:t xml:space="preserve"> о ситуации, угрожающей жизни и здоровью людей, о каждом несчастном случае, происшедшем на производстве, или об ухуд</w:t>
      </w:r>
      <w:r w:rsidR="00F84140">
        <w:rPr>
          <w:rFonts w:ascii="Times New Roman" w:hAnsi="Times New Roman" w:cs="Times New Roman"/>
          <w:sz w:val="24"/>
          <w:szCs w:val="24"/>
        </w:rPr>
        <w:t>шении состояния своего здоровья.</w:t>
      </w:r>
    </w:p>
    <w:p w14:paraId="16AE2F1E" w14:textId="3E8F2517" w:rsidR="00C805BE" w:rsidRPr="009C1116" w:rsidRDefault="00C51957" w:rsidP="000F1E5F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21843343"/>
      <w:r w:rsidRPr="009C1116">
        <w:rPr>
          <w:rFonts w:ascii="Times New Roman" w:hAnsi="Times New Roman" w:cs="Times New Roman"/>
          <w:color w:val="auto"/>
          <w:sz w:val="24"/>
          <w:szCs w:val="24"/>
        </w:rPr>
        <w:t>5. ФУНКЦИОНИРОВАНИЕ</w:t>
      </w:r>
      <w:bookmarkEnd w:id="8"/>
      <w:r w:rsidR="00B15B1C" w:rsidRPr="009C11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AC1D169" w14:textId="7399F552" w:rsidR="005400F9" w:rsidRPr="009C1116" w:rsidRDefault="005400F9" w:rsidP="00EE3A12">
      <w:pPr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C1116">
        <w:rPr>
          <w:rFonts w:ascii="Times New Roman" w:hAnsi="Times New Roman" w:cs="Times New Roman"/>
          <w:color w:val="000000"/>
          <w:sz w:val="24"/>
          <w:szCs w:val="24"/>
        </w:rPr>
        <w:t>5.1.  Проц</w:t>
      </w:r>
      <w:r w:rsidR="00EE3A12" w:rsidRPr="009C1116">
        <w:rPr>
          <w:rFonts w:ascii="Times New Roman" w:hAnsi="Times New Roman" w:cs="Times New Roman"/>
          <w:color w:val="000000"/>
          <w:sz w:val="24"/>
          <w:szCs w:val="24"/>
        </w:rPr>
        <w:t>ессы (процедуры)</w:t>
      </w:r>
      <w:r w:rsidRPr="009C1116">
        <w:rPr>
          <w:rFonts w:ascii="Times New Roman" w:hAnsi="Times New Roman" w:cs="Times New Roman"/>
          <w:color w:val="000000"/>
          <w:sz w:val="24"/>
          <w:szCs w:val="24"/>
        </w:rPr>
        <w:t>, направленные на достижение целей работодателя в области охраны труда.</w:t>
      </w:r>
    </w:p>
    <w:p w14:paraId="72CD2A70" w14:textId="690CB148" w:rsidR="00EE3A12" w:rsidRPr="009C1116" w:rsidRDefault="00EE3A12" w:rsidP="00EE3A12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1116">
        <w:rPr>
          <w:rFonts w:ascii="Times New Roman" w:hAnsi="Times New Roman" w:cs="Times New Roman"/>
          <w:b/>
          <w:color w:val="000000"/>
          <w:sz w:val="24"/>
          <w:szCs w:val="24"/>
        </w:rPr>
        <w:t>Базовые процессы СУОТ</w:t>
      </w:r>
    </w:p>
    <w:p w14:paraId="7FD8996A" w14:textId="0D5B25DB" w:rsidR="005400F9" w:rsidRPr="009C1116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9C1116">
        <w:rPr>
          <w:rFonts w:ascii="Times New Roman" w:hAnsi="Times New Roman" w:cs="Times New Roman"/>
          <w:sz w:val="24"/>
          <w:szCs w:val="24"/>
        </w:rPr>
        <w:t>а) специальная оценка условий труда (далее - СОУТ);</w:t>
      </w:r>
      <w:r w:rsidR="00A17AC1" w:rsidRPr="009C11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1FEF3" w14:textId="3814D4D2" w:rsidR="005400F9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б) оценка професс</w:t>
      </w:r>
      <w:r w:rsidR="00EE3A12" w:rsidRPr="009C1116">
        <w:rPr>
          <w:rFonts w:ascii="Times New Roman" w:hAnsi="Times New Roman" w:cs="Times New Roman"/>
          <w:sz w:val="24"/>
          <w:szCs w:val="24"/>
        </w:rPr>
        <w:t>иональных рисков (далее - ОПР);</w:t>
      </w:r>
    </w:p>
    <w:p w14:paraId="12355A7A" w14:textId="0BBA5D20" w:rsidR="00EE3A12" w:rsidRPr="009C1116" w:rsidRDefault="00EE3A12" w:rsidP="00EE3A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1116">
        <w:rPr>
          <w:rFonts w:ascii="Times New Roman" w:hAnsi="Times New Roman" w:cs="Times New Roman"/>
          <w:b/>
          <w:sz w:val="24"/>
          <w:szCs w:val="24"/>
        </w:rPr>
        <w:t>Процессы, направленные на обеспечение допуска к самостоятельной работе</w:t>
      </w:r>
    </w:p>
    <w:p w14:paraId="62706B45" w14:textId="500CD3BE" w:rsidR="005400F9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 xml:space="preserve">в) проведение медицинских осмотров и освидетельствований работников;  </w:t>
      </w:r>
    </w:p>
    <w:p w14:paraId="04E78776" w14:textId="13E1948E" w:rsidR="005400F9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г) проведение обучения работников;</w:t>
      </w:r>
    </w:p>
    <w:p w14:paraId="7A17EFA5" w14:textId="46CF2595" w:rsidR="005400F9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д) обеспечение работников средствами индивидуальной защиты (далее - СИЗ);</w:t>
      </w:r>
    </w:p>
    <w:p w14:paraId="079341CF" w14:textId="77635421" w:rsidR="00EE3A12" w:rsidRPr="009C1116" w:rsidRDefault="00EE3A12" w:rsidP="00EE3A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1116">
        <w:rPr>
          <w:rFonts w:ascii="Times New Roman" w:hAnsi="Times New Roman" w:cs="Times New Roman"/>
          <w:b/>
          <w:sz w:val="24"/>
          <w:szCs w:val="24"/>
        </w:rPr>
        <w:lastRenderedPageBreak/>
        <w:t>Процессы, направленные на обеспечение безопасной производственной среды в рамках функционирования процессов в организации</w:t>
      </w:r>
    </w:p>
    <w:p w14:paraId="69CEBF8D" w14:textId="296946D5" w:rsidR="005400F9" w:rsidRPr="009C1116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 xml:space="preserve">е) обеспечение безопасности работников при эксплуатации зданий и сооружений; </w:t>
      </w:r>
    </w:p>
    <w:p w14:paraId="3DC61D86" w14:textId="601BD554" w:rsidR="005400F9" w:rsidRPr="009C1116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ж) обеспечение безопасности работников при эксплуатации оборудования;</w:t>
      </w:r>
    </w:p>
    <w:p w14:paraId="40F0B486" w14:textId="26D3E0F1" w:rsidR="005400F9" w:rsidRPr="009C1116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з) обеспечение безопасности работников при осуществлении технологических процессов;</w:t>
      </w:r>
    </w:p>
    <w:p w14:paraId="55192356" w14:textId="5098B8FE" w:rsidR="005400F9" w:rsidRPr="009C1116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и) обеспечение безопасности работников при эксплуатации применяемых инструментов;</w:t>
      </w:r>
    </w:p>
    <w:p w14:paraId="424A5875" w14:textId="0DFDDB71" w:rsidR="005400F9" w:rsidRPr="009C1116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к) обеспечение безопасности работников при применении сырья и материалов;</w:t>
      </w:r>
    </w:p>
    <w:p w14:paraId="0CDECC79" w14:textId="5ED8387E" w:rsidR="005400F9" w:rsidRPr="009C1116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л) обеспечение безопасности работников подрядных организаций;</w:t>
      </w:r>
    </w:p>
    <w:p w14:paraId="0227E916" w14:textId="5025B2B4" w:rsidR="00EE3A12" w:rsidRPr="009C1116" w:rsidRDefault="00EE3A12" w:rsidP="00EE3A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1116">
        <w:rPr>
          <w:rFonts w:ascii="Times New Roman" w:hAnsi="Times New Roman" w:cs="Times New Roman"/>
          <w:b/>
          <w:sz w:val="24"/>
          <w:szCs w:val="24"/>
        </w:rPr>
        <w:t>Сопутствующие процессы</w:t>
      </w:r>
    </w:p>
    <w:p w14:paraId="57FF9863" w14:textId="27FC2DB0" w:rsidR="005400F9" w:rsidRPr="009C1116" w:rsidRDefault="005400F9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м) санитарно-бытовое обеспечение работников;</w:t>
      </w:r>
    </w:p>
    <w:p w14:paraId="274D5671" w14:textId="51555880" w:rsidR="005400F9" w:rsidRPr="009C1116" w:rsidRDefault="00EE3A12" w:rsidP="00C300D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н</w:t>
      </w:r>
      <w:r w:rsidR="005400F9" w:rsidRPr="009C1116">
        <w:rPr>
          <w:rFonts w:ascii="Times New Roman" w:hAnsi="Times New Roman" w:cs="Times New Roman"/>
          <w:sz w:val="24"/>
          <w:szCs w:val="24"/>
        </w:rPr>
        <w:t>) 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14:paraId="7DD336E9" w14:textId="3E9607E1" w:rsidR="005400F9" w:rsidRPr="009C1116" w:rsidRDefault="00EE3A12" w:rsidP="00EE3A12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о</w:t>
      </w:r>
      <w:r w:rsidR="005400F9" w:rsidRPr="009C1116">
        <w:rPr>
          <w:rFonts w:ascii="Times New Roman" w:hAnsi="Times New Roman" w:cs="Times New Roman"/>
          <w:sz w:val="24"/>
          <w:szCs w:val="24"/>
        </w:rPr>
        <w:t>) обеспечение социального страхования работников;</w:t>
      </w:r>
    </w:p>
    <w:p w14:paraId="590C3266" w14:textId="65726FE2" w:rsidR="00EE3A12" w:rsidRDefault="00EE3A12" w:rsidP="0092680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п</w:t>
      </w:r>
      <w:r w:rsidR="005400F9" w:rsidRPr="009C1116">
        <w:rPr>
          <w:rFonts w:ascii="Times New Roman" w:hAnsi="Times New Roman" w:cs="Times New Roman"/>
          <w:sz w:val="24"/>
          <w:szCs w:val="24"/>
        </w:rPr>
        <w:t>) взаимодействие с надзорными органами</w:t>
      </w:r>
      <w:r w:rsidRPr="009C1116">
        <w:rPr>
          <w:rFonts w:ascii="Times New Roman" w:hAnsi="Times New Roman" w:cs="Times New Roman"/>
          <w:sz w:val="24"/>
          <w:szCs w:val="24"/>
        </w:rPr>
        <w:t>, органами исполнительной власт</w:t>
      </w:r>
      <w:r w:rsidR="006209C5">
        <w:rPr>
          <w:rFonts w:ascii="Times New Roman" w:hAnsi="Times New Roman" w:cs="Times New Roman"/>
          <w:sz w:val="24"/>
          <w:szCs w:val="24"/>
        </w:rPr>
        <w:t>и</w:t>
      </w:r>
      <w:r w:rsidRPr="009C1116">
        <w:rPr>
          <w:rFonts w:ascii="Times New Roman" w:hAnsi="Times New Roman" w:cs="Times New Roman"/>
          <w:sz w:val="24"/>
          <w:szCs w:val="24"/>
        </w:rPr>
        <w:t>.</w:t>
      </w:r>
    </w:p>
    <w:p w14:paraId="7E8D4F7D" w14:textId="77777777" w:rsidR="006209C5" w:rsidRPr="009C1116" w:rsidRDefault="006209C5" w:rsidP="006209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1116">
        <w:rPr>
          <w:rFonts w:ascii="Times New Roman" w:hAnsi="Times New Roman" w:cs="Times New Roman"/>
          <w:b/>
          <w:sz w:val="24"/>
          <w:szCs w:val="24"/>
        </w:rPr>
        <w:t>Процессы реагирования на ситуации</w:t>
      </w:r>
    </w:p>
    <w:p w14:paraId="0E2F603B" w14:textId="77777777" w:rsidR="006209C5" w:rsidRPr="009C1116" w:rsidRDefault="006209C5" w:rsidP="006209C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р) реагирование на аварийные ситуации;</w:t>
      </w:r>
    </w:p>
    <w:p w14:paraId="4A8B679D" w14:textId="77777777" w:rsidR="006209C5" w:rsidRPr="009C1116" w:rsidRDefault="006209C5" w:rsidP="006209C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с) реагирование на несчастные случаи;</w:t>
      </w:r>
    </w:p>
    <w:p w14:paraId="45AFA658" w14:textId="27F64FA1" w:rsidR="006209C5" w:rsidRPr="009C1116" w:rsidRDefault="006209C5" w:rsidP="006209C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т) реагирование на профессиональные заболевания.</w:t>
      </w:r>
    </w:p>
    <w:p w14:paraId="2A41D071" w14:textId="043D7EDE" w:rsidR="00EE3A12" w:rsidRPr="009C1116" w:rsidRDefault="00EE3A12" w:rsidP="00EE3A12">
      <w:pPr>
        <w:shd w:val="clear" w:color="auto" w:fill="FFFFFF"/>
        <w:spacing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5.2. Основными процедурами, устанавливающими порядок действий, направленных на обеспече</w:t>
      </w:r>
      <w:r w:rsidR="008956A6">
        <w:rPr>
          <w:rFonts w:ascii="Times New Roman" w:hAnsi="Times New Roman" w:cs="Times New Roman"/>
          <w:sz w:val="24"/>
          <w:szCs w:val="24"/>
        </w:rPr>
        <w:t>ние функционирования процессов</w:t>
      </w:r>
      <w:r w:rsidRPr="009C1116">
        <w:rPr>
          <w:rFonts w:ascii="Times New Roman" w:hAnsi="Times New Roman" w:cs="Times New Roman"/>
          <w:sz w:val="24"/>
          <w:szCs w:val="24"/>
        </w:rPr>
        <w:t xml:space="preserve"> СУОТ</w:t>
      </w:r>
      <w:r w:rsidR="00C300D5">
        <w:rPr>
          <w:rFonts w:ascii="Times New Roman" w:hAnsi="Times New Roman" w:cs="Times New Roman"/>
          <w:sz w:val="24"/>
          <w:szCs w:val="24"/>
        </w:rPr>
        <w:t>,</w:t>
      </w:r>
      <w:r w:rsidRPr="009C1116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39E65751" w14:textId="77777777" w:rsidR="00EE3A12" w:rsidRPr="009C1116" w:rsidRDefault="00EE3A12" w:rsidP="00EE3A12">
      <w:pPr>
        <w:spacing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а) планирование мероприятий по охране труда;</w:t>
      </w:r>
    </w:p>
    <w:p w14:paraId="54B09737" w14:textId="77777777" w:rsidR="00EE3A12" w:rsidRPr="009C1116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б) выполнение мероприятий по охране труда;</w:t>
      </w:r>
    </w:p>
    <w:p w14:paraId="15A5FC30" w14:textId="77777777" w:rsidR="00EE3A12" w:rsidRPr="009C1116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в) контроль планирования и выполнения мероприятий по охране труда, анализ по результатам контроля;</w:t>
      </w:r>
    </w:p>
    <w:p w14:paraId="1BC883CC" w14:textId="77777777" w:rsidR="00EE3A12" w:rsidRPr="009C1116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г) формирование корректирующих действий по совершенствованию функционирования СУОТ;</w:t>
      </w:r>
    </w:p>
    <w:p w14:paraId="7674F216" w14:textId="77777777" w:rsidR="00EE3A12" w:rsidRPr="009C1116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д) управление документами СУОТ;</w:t>
      </w:r>
    </w:p>
    <w:p w14:paraId="7F78330B" w14:textId="77777777" w:rsidR="00EE3A12" w:rsidRPr="009C1116" w:rsidRDefault="00EE3A12" w:rsidP="00EE3A12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е) информирование работников и взаимодействие с ними;</w:t>
      </w:r>
    </w:p>
    <w:p w14:paraId="43F6457A" w14:textId="3DE638A8" w:rsidR="00EE3A12" w:rsidRPr="009C1116" w:rsidRDefault="00EE3A12" w:rsidP="00BA0A30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ж) распределение обязанностей для обе</w:t>
      </w:r>
      <w:r w:rsidR="00BA0A30">
        <w:rPr>
          <w:rFonts w:ascii="Times New Roman" w:hAnsi="Times New Roman" w:cs="Times New Roman"/>
          <w:sz w:val="24"/>
          <w:szCs w:val="24"/>
        </w:rPr>
        <w:t>спечения функционирования СУОТ.</w:t>
      </w:r>
    </w:p>
    <w:p w14:paraId="12B6E7FB" w14:textId="1D5706FA" w:rsidR="009A222F" w:rsidRPr="009C1116" w:rsidRDefault="00EE3A12" w:rsidP="00C300D5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5.3. Порядок реализации процессов и процедур, перечисленных в п</w:t>
      </w:r>
      <w:r w:rsidR="009A222F">
        <w:rPr>
          <w:rFonts w:ascii="Times New Roman" w:hAnsi="Times New Roman" w:cs="Times New Roman"/>
          <w:sz w:val="24"/>
          <w:szCs w:val="24"/>
        </w:rPr>
        <w:t>.</w:t>
      </w:r>
      <w:r w:rsidRPr="009C1116">
        <w:rPr>
          <w:rFonts w:ascii="Times New Roman" w:hAnsi="Times New Roman" w:cs="Times New Roman"/>
          <w:sz w:val="24"/>
          <w:szCs w:val="24"/>
        </w:rPr>
        <w:t xml:space="preserve"> 5.1, 5.2 настоящего Положения устанавливается работодателем с учетом нормативно-правовых актов в области охраны труда</w:t>
      </w:r>
      <w:r w:rsidR="00291BF8" w:rsidRPr="009C1116">
        <w:rPr>
          <w:rFonts w:ascii="Times New Roman" w:hAnsi="Times New Roman" w:cs="Times New Roman"/>
          <w:sz w:val="24"/>
          <w:szCs w:val="24"/>
        </w:rPr>
        <w:t xml:space="preserve"> и, при необходимости, </w:t>
      </w:r>
      <w:r w:rsidRPr="009C1116">
        <w:rPr>
          <w:rFonts w:ascii="Times New Roman" w:hAnsi="Times New Roman" w:cs="Times New Roman"/>
          <w:sz w:val="24"/>
          <w:szCs w:val="24"/>
        </w:rPr>
        <w:t>закрепляется в отдельных стандартах, положениях или иных ЛНА.</w:t>
      </w:r>
    </w:p>
    <w:p w14:paraId="24396073" w14:textId="07889A28" w:rsidR="00A17AC1" w:rsidRPr="009C1116" w:rsidRDefault="005071AB" w:rsidP="00665667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21843344"/>
      <w:r w:rsidRPr="009C1116">
        <w:rPr>
          <w:rFonts w:ascii="Times New Roman" w:hAnsi="Times New Roman" w:cs="Times New Roman"/>
          <w:color w:val="auto"/>
          <w:sz w:val="24"/>
          <w:szCs w:val="24"/>
        </w:rPr>
        <w:lastRenderedPageBreak/>
        <w:t>6. ОЦЕНКА РЕЗУЛЬТАТОВ ДЕЯТЕЛЬНОСТИ</w:t>
      </w:r>
      <w:bookmarkEnd w:id="9"/>
      <w:r w:rsidRPr="009C11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ADA2D84" w14:textId="564DFCF2" w:rsidR="00291BF8" w:rsidRPr="009C1116" w:rsidRDefault="00D07720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291BF8" w:rsidRPr="009C1116">
        <w:rPr>
          <w:rFonts w:ascii="Times New Roman" w:hAnsi="Times New Roman" w:cs="Times New Roman"/>
          <w:sz w:val="24"/>
          <w:szCs w:val="24"/>
        </w:rPr>
        <w:t xml:space="preserve">С целью организации контроля функционирования СУОТ и мониторинга реализации процедур работодатель обеспечивает: </w:t>
      </w:r>
    </w:p>
    <w:p w14:paraId="5F10FA31" w14:textId="71AD80DA" w:rsidR="00291BF8" w:rsidRPr="009C1116" w:rsidRDefault="00291BF8" w:rsidP="00291BF8">
      <w:pPr>
        <w:pStyle w:val="ab"/>
        <w:numPr>
          <w:ilvl w:val="0"/>
          <w:numId w:val="2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 xml:space="preserve">оценку соответствия состояния условий и охраны труда требованиям охраны труда; </w:t>
      </w:r>
    </w:p>
    <w:p w14:paraId="295B1074" w14:textId="77777777" w:rsidR="00291BF8" w:rsidRPr="009C1116" w:rsidRDefault="00291BF8" w:rsidP="00291BF8">
      <w:pPr>
        <w:pStyle w:val="ab"/>
        <w:numPr>
          <w:ilvl w:val="0"/>
          <w:numId w:val="2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 xml:space="preserve">получение информации для определения результативности и эффективности процедур; </w:t>
      </w:r>
    </w:p>
    <w:p w14:paraId="3792734C" w14:textId="43F48DE3" w:rsidR="009032B1" w:rsidRPr="00926806" w:rsidRDefault="009032B1" w:rsidP="00926806">
      <w:pPr>
        <w:pStyle w:val="ab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 xml:space="preserve">получение данных </w:t>
      </w:r>
      <w:r w:rsidR="00291BF8" w:rsidRPr="009C1116">
        <w:rPr>
          <w:rFonts w:ascii="Times New Roman" w:hAnsi="Times New Roman" w:cs="Times New Roman"/>
          <w:sz w:val="24"/>
          <w:szCs w:val="24"/>
        </w:rPr>
        <w:t>для принятия решений по совершенствованию СУОТ.</w:t>
      </w:r>
    </w:p>
    <w:p w14:paraId="145F37F2" w14:textId="08EDAC74" w:rsidR="00291BF8" w:rsidRPr="009C1116" w:rsidRDefault="00D07720" w:rsidP="009032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291BF8" w:rsidRPr="009C1116">
        <w:rPr>
          <w:rFonts w:ascii="Times New Roman" w:hAnsi="Times New Roman" w:cs="Times New Roman"/>
          <w:sz w:val="24"/>
          <w:szCs w:val="24"/>
        </w:rPr>
        <w:t>Для повышения эффективности контроля функционирования СУОТ и мониторинга показателей реализации процедур на каждом уровне управления</w:t>
      </w:r>
      <w:r w:rsidR="009032B1" w:rsidRPr="009C1116">
        <w:rPr>
          <w:rFonts w:ascii="Times New Roman" w:hAnsi="Times New Roman" w:cs="Times New Roman"/>
          <w:sz w:val="24"/>
          <w:szCs w:val="24"/>
        </w:rPr>
        <w:t>,</w:t>
      </w:r>
      <w:r w:rsidR="00291BF8" w:rsidRPr="009C1116">
        <w:rPr>
          <w:rFonts w:ascii="Times New Roman" w:hAnsi="Times New Roman" w:cs="Times New Roman"/>
          <w:sz w:val="24"/>
          <w:szCs w:val="24"/>
        </w:rPr>
        <w:t xml:space="preserve"> работодатель </w:t>
      </w:r>
      <w:r w:rsidR="009032B1" w:rsidRPr="009C1116">
        <w:rPr>
          <w:rFonts w:ascii="Times New Roman" w:hAnsi="Times New Roman" w:cs="Times New Roman"/>
          <w:sz w:val="24"/>
          <w:szCs w:val="24"/>
        </w:rPr>
        <w:t>обеспечивает</w:t>
      </w:r>
      <w:r w:rsidR="00291BF8" w:rsidRPr="009C1116">
        <w:rPr>
          <w:rFonts w:ascii="Times New Roman" w:hAnsi="Times New Roman" w:cs="Times New Roman"/>
          <w:sz w:val="24"/>
          <w:szCs w:val="24"/>
        </w:rPr>
        <w:t xml:space="preserve"> возможность осуществления </w:t>
      </w:r>
      <w:r w:rsidR="009032B1" w:rsidRPr="009C1116">
        <w:rPr>
          <w:rFonts w:ascii="Times New Roman" w:hAnsi="Times New Roman" w:cs="Times New Roman"/>
          <w:sz w:val="24"/>
          <w:szCs w:val="24"/>
        </w:rPr>
        <w:t xml:space="preserve">как ступенчатого, так и </w:t>
      </w:r>
      <w:r w:rsidR="00291BF8" w:rsidRPr="009C1116">
        <w:rPr>
          <w:rFonts w:ascii="Times New Roman" w:hAnsi="Times New Roman" w:cs="Times New Roman"/>
          <w:sz w:val="24"/>
          <w:szCs w:val="24"/>
        </w:rPr>
        <w:t>общественного контроля функционирования СУОТ и мониторинга показателей реализации процедур.</w:t>
      </w:r>
    </w:p>
    <w:p w14:paraId="23F2007A" w14:textId="20FD9E22" w:rsidR="00291BF8" w:rsidRPr="009C1116" w:rsidRDefault="00D07720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291BF8" w:rsidRPr="009C1116">
        <w:rPr>
          <w:rFonts w:ascii="Times New Roman" w:hAnsi="Times New Roman" w:cs="Times New Roman"/>
          <w:sz w:val="24"/>
          <w:szCs w:val="24"/>
        </w:rPr>
        <w:t>Результаты контроля функционирования СУОТ и мониторинга реализации процедур оформляются в форме акта проверки</w:t>
      </w:r>
      <w:r w:rsidR="009032B1" w:rsidRPr="009C1116">
        <w:rPr>
          <w:rFonts w:ascii="Times New Roman" w:hAnsi="Times New Roman" w:cs="Times New Roman"/>
          <w:sz w:val="24"/>
          <w:szCs w:val="24"/>
        </w:rPr>
        <w:t xml:space="preserve"> и подлежат анализу</w:t>
      </w:r>
      <w:r w:rsidR="00291BF8" w:rsidRPr="009C1116">
        <w:rPr>
          <w:rFonts w:ascii="Times New Roman" w:hAnsi="Times New Roman" w:cs="Times New Roman"/>
          <w:sz w:val="24"/>
          <w:szCs w:val="24"/>
        </w:rPr>
        <w:t>.</w:t>
      </w:r>
    </w:p>
    <w:p w14:paraId="16091FB1" w14:textId="3CA83679" w:rsidR="00291BF8" w:rsidRPr="009C1116" w:rsidRDefault="00D07720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291BF8" w:rsidRPr="009C1116">
        <w:rPr>
          <w:rFonts w:ascii="Times New Roman" w:hAnsi="Times New Roman" w:cs="Times New Roman"/>
          <w:sz w:val="24"/>
          <w:szCs w:val="24"/>
        </w:rPr>
        <w:t>Применяются следующие основные виды контроля функционирования СУОТ и мониторинга реализации процедур:</w:t>
      </w:r>
    </w:p>
    <w:p w14:paraId="771174D5" w14:textId="77777777" w:rsidR="00291BF8" w:rsidRPr="009C1116" w:rsidRDefault="00291BF8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а) 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14:paraId="73BBFDAC" w14:textId="77777777" w:rsidR="00291BF8" w:rsidRPr="009C1116" w:rsidRDefault="00291BF8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б)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14:paraId="0DFF97B7" w14:textId="77777777" w:rsidR="00291BF8" w:rsidRPr="009C1116" w:rsidRDefault="00291BF8" w:rsidP="00291B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в)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</w:p>
    <w:p w14:paraId="61D576D2" w14:textId="70E16FC2" w:rsidR="009032B1" w:rsidRPr="009C1116" w:rsidRDefault="00291BF8" w:rsidP="0092680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г) контроль эффективности функционирования СУОТ в целом.</w:t>
      </w:r>
    </w:p>
    <w:p w14:paraId="7601A782" w14:textId="1C3E9BAC" w:rsidR="00291BF8" w:rsidRPr="009C1116" w:rsidRDefault="00D07720" w:rsidP="009032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291BF8" w:rsidRPr="009C1116">
        <w:rPr>
          <w:rFonts w:ascii="Times New Roman" w:hAnsi="Times New Roman" w:cs="Times New Roman"/>
          <w:sz w:val="24"/>
          <w:szCs w:val="24"/>
        </w:rPr>
        <w:t>В случаях, когда в ходе проведения контроля выявляется необходимость предотвращения причин невыполнения каких-либо требований, и, как следствие, возможного возникновения аварий, несчастных случаев, профессиональных заболеваний, незамедлительно осуществляются корректирующие действия, направленные на снижение профессионального риска.</w:t>
      </w:r>
    </w:p>
    <w:p w14:paraId="2A135C52" w14:textId="2D2B258B" w:rsidR="00A17AC1" w:rsidRPr="009C1116" w:rsidRDefault="005071AB" w:rsidP="00665667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121843345"/>
      <w:r w:rsidRPr="009C1116">
        <w:rPr>
          <w:rFonts w:ascii="Times New Roman" w:hAnsi="Times New Roman" w:cs="Times New Roman"/>
          <w:color w:val="auto"/>
          <w:sz w:val="24"/>
          <w:szCs w:val="24"/>
        </w:rPr>
        <w:t>7. УЛУЧШЕНИЕ ФУНКЦИОНИРОВАНИЯ СУОТ</w:t>
      </w:r>
      <w:bookmarkEnd w:id="10"/>
      <w:r w:rsidRPr="009C11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F1E5A9D" w14:textId="28E6D58D" w:rsidR="00291BF8" w:rsidRPr="009C1116" w:rsidRDefault="00D07720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291BF8" w:rsidRPr="009C1116">
        <w:rPr>
          <w:rFonts w:ascii="Times New Roman" w:hAnsi="Times New Roman" w:cs="Times New Roman"/>
          <w:sz w:val="24"/>
          <w:szCs w:val="24"/>
        </w:rPr>
        <w:t xml:space="preserve">В целях улучшения функционирования СУОТ реализуются мероприятия (действия), направленные на улучшение функционирования СУОТ, контроля реализации процедур и исполнения мероприятий по охране труда, а также результатов расследований аварий </w:t>
      </w:r>
      <w:r w:rsidR="00291BF8" w:rsidRPr="009C1116">
        <w:rPr>
          <w:rFonts w:ascii="Times New Roman" w:hAnsi="Times New Roman" w:cs="Times New Roman"/>
          <w:sz w:val="24"/>
          <w:szCs w:val="24"/>
        </w:rPr>
        <w:lastRenderedPageBreak/>
        <w:t>(инцидентов), несчастных случаев на производстве, микроповреждений (микротравм), профессиональных заболеваний, результатов контрольно-надзорных мероприятий органов государственной власти, предложений, поступивших от работников и (или) их уполномоченных представителей, а также иных заинтересованных сторон.</w:t>
      </w:r>
    </w:p>
    <w:p w14:paraId="77D8507B" w14:textId="3A9B4150" w:rsidR="00291BF8" w:rsidRPr="009C1116" w:rsidRDefault="00D07720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59"/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291BF8" w:rsidRPr="009C1116">
        <w:rPr>
          <w:rFonts w:ascii="Times New Roman" w:hAnsi="Times New Roman" w:cs="Times New Roman"/>
          <w:sz w:val="24"/>
          <w:szCs w:val="24"/>
        </w:rPr>
        <w:t>При планировании улучшения функционирования СУОТ проводится анализ эффективности функционирования СУОТ, предусматривающий оценку следующих показателей:</w:t>
      </w:r>
    </w:p>
    <w:p w14:paraId="409468B5" w14:textId="2685C212" w:rsidR="00291BF8" w:rsidRPr="009C1116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591"/>
      <w:bookmarkEnd w:id="11"/>
      <w:r w:rsidRPr="009C1116">
        <w:rPr>
          <w:rFonts w:ascii="Times New Roman" w:hAnsi="Times New Roman" w:cs="Times New Roman"/>
          <w:sz w:val="24"/>
          <w:szCs w:val="24"/>
        </w:rPr>
        <w:t xml:space="preserve">а) степень достижения целей </w:t>
      </w:r>
      <w:r w:rsidR="009032B1" w:rsidRPr="009C1116">
        <w:rPr>
          <w:rFonts w:ascii="Times New Roman" w:hAnsi="Times New Roman" w:cs="Times New Roman"/>
          <w:sz w:val="24"/>
          <w:szCs w:val="24"/>
        </w:rPr>
        <w:t>Организации</w:t>
      </w:r>
      <w:r w:rsidRPr="009C1116">
        <w:rPr>
          <w:rFonts w:ascii="Times New Roman" w:hAnsi="Times New Roman" w:cs="Times New Roman"/>
          <w:sz w:val="24"/>
          <w:szCs w:val="24"/>
        </w:rPr>
        <w:t xml:space="preserve"> в области охраны труда;</w:t>
      </w:r>
    </w:p>
    <w:p w14:paraId="1881C27F" w14:textId="77777777" w:rsidR="00291BF8" w:rsidRPr="009C1116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592"/>
      <w:bookmarkEnd w:id="12"/>
      <w:r w:rsidRPr="009C1116">
        <w:rPr>
          <w:rFonts w:ascii="Times New Roman" w:hAnsi="Times New Roman" w:cs="Times New Roman"/>
          <w:sz w:val="24"/>
          <w:szCs w:val="24"/>
        </w:rPr>
        <w:t>б) способность СУОТ обеспечивать выполнение обязанностей руководства, отраженных в Политике по охране труда;</w:t>
      </w:r>
    </w:p>
    <w:p w14:paraId="450F3457" w14:textId="77777777" w:rsidR="00291BF8" w:rsidRPr="009C1116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593"/>
      <w:bookmarkEnd w:id="13"/>
      <w:r w:rsidRPr="009C1116">
        <w:rPr>
          <w:rFonts w:ascii="Times New Roman" w:hAnsi="Times New Roman" w:cs="Times New Roman"/>
          <w:sz w:val="24"/>
          <w:szCs w:val="24"/>
        </w:rPr>
        <w:t>в) эффективность действий, намеченных на всех уровнях управления и контроля по результатам предыдущего анализа эффективности функционирования СУОТ;</w:t>
      </w:r>
    </w:p>
    <w:p w14:paraId="7357BBE7" w14:textId="77777777" w:rsidR="00291BF8" w:rsidRPr="009C1116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594"/>
      <w:bookmarkEnd w:id="14"/>
      <w:r w:rsidRPr="009C1116">
        <w:rPr>
          <w:rFonts w:ascii="Times New Roman" w:hAnsi="Times New Roman" w:cs="Times New Roman"/>
          <w:sz w:val="24"/>
          <w:szCs w:val="24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организации;</w:t>
      </w:r>
    </w:p>
    <w:p w14:paraId="07D08601" w14:textId="77777777" w:rsidR="00291BF8" w:rsidRPr="009C1116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595"/>
      <w:bookmarkEnd w:id="15"/>
      <w:r w:rsidRPr="009C1116">
        <w:rPr>
          <w:rFonts w:ascii="Times New Roman" w:hAnsi="Times New Roman" w:cs="Times New Roman"/>
          <w:sz w:val="24"/>
          <w:szCs w:val="24"/>
        </w:rPr>
        <w:t>д) необходимость обеспечения своевременной подготовки тех работников, которых затронут решения об изменении СУОТ;</w:t>
      </w:r>
    </w:p>
    <w:bookmarkEnd w:id="16"/>
    <w:p w14:paraId="65B19C38" w14:textId="77777777" w:rsidR="00291BF8" w:rsidRPr="009C1116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е) необходимость изменения критериев оценки эффективности функционирования СУОТ.</w:t>
      </w:r>
    </w:p>
    <w:p w14:paraId="6E7B91F7" w14:textId="71100CB3" w:rsidR="00291BF8" w:rsidRPr="009C1116" w:rsidRDefault="009032B1" w:rsidP="00665667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94292554"/>
      <w:bookmarkStart w:id="18" w:name="_Toc329946788"/>
      <w:bookmarkStart w:id="19" w:name="_Toc329948192"/>
      <w:bookmarkStart w:id="20" w:name="_Toc470187203"/>
      <w:bookmarkStart w:id="21" w:name="_Toc5021613"/>
      <w:bookmarkStart w:id="22" w:name="_Toc121843346"/>
      <w:r w:rsidRPr="009C1116">
        <w:rPr>
          <w:rFonts w:ascii="Times New Roman" w:hAnsi="Times New Roman" w:cs="Times New Roman"/>
          <w:color w:val="auto"/>
          <w:sz w:val="24"/>
          <w:szCs w:val="24"/>
        </w:rPr>
        <w:t>8. ОТВЕТСТВЕННОСТЬ</w:t>
      </w:r>
      <w:bookmarkEnd w:id="17"/>
      <w:bookmarkEnd w:id="18"/>
      <w:bookmarkEnd w:id="19"/>
      <w:bookmarkEnd w:id="20"/>
      <w:bookmarkEnd w:id="21"/>
      <w:bookmarkEnd w:id="22"/>
    </w:p>
    <w:p w14:paraId="159BA8B2" w14:textId="712571A7" w:rsidR="00291BF8" w:rsidRPr="009C1116" w:rsidRDefault="00D07720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291BF8" w:rsidRPr="009C1116">
        <w:rPr>
          <w:rFonts w:ascii="Times New Roman" w:hAnsi="Times New Roman" w:cs="Times New Roman"/>
          <w:sz w:val="24"/>
          <w:szCs w:val="24"/>
        </w:rPr>
        <w:t>Должностные лица и работники, виновные в нарушениях требований безопасности и условий охраны труда, несут ответственность в пределах своих должностных и функциональных обязанностей в дисциплинарном, административном или судебном порядке в соответствии с действующим законодательством РФ.</w:t>
      </w:r>
    </w:p>
    <w:p w14:paraId="0FA360CD" w14:textId="0997E6AA" w:rsidR="00291BF8" w:rsidRPr="009C1116" w:rsidRDefault="00D07720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291BF8" w:rsidRPr="009C1116">
        <w:rPr>
          <w:rFonts w:ascii="Times New Roman" w:hAnsi="Times New Roman" w:cs="Times New Roman"/>
          <w:sz w:val="24"/>
          <w:szCs w:val="24"/>
        </w:rPr>
        <w:t>Знание требований настоящего Положен</w:t>
      </w:r>
      <w:r w:rsidR="008956A6">
        <w:rPr>
          <w:rFonts w:ascii="Times New Roman" w:hAnsi="Times New Roman" w:cs="Times New Roman"/>
          <w:sz w:val="24"/>
          <w:szCs w:val="24"/>
        </w:rPr>
        <w:t>ия учитывается при утверждении на</w:t>
      </w:r>
      <w:r w:rsidR="00291BF8" w:rsidRPr="009C1116">
        <w:rPr>
          <w:rFonts w:ascii="Times New Roman" w:hAnsi="Times New Roman" w:cs="Times New Roman"/>
          <w:sz w:val="24"/>
          <w:szCs w:val="24"/>
        </w:rPr>
        <w:t xml:space="preserve"> должности руководителей </w:t>
      </w:r>
      <w:r w:rsidR="009032B1" w:rsidRPr="009C1116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291BF8" w:rsidRPr="009C11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C54B6D" w14:textId="62E6AF86" w:rsidR="00291BF8" w:rsidRPr="009C1116" w:rsidRDefault="00D07720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291BF8" w:rsidRPr="009C1116">
        <w:rPr>
          <w:rFonts w:ascii="Times New Roman" w:hAnsi="Times New Roman" w:cs="Times New Roman"/>
          <w:sz w:val="24"/>
          <w:szCs w:val="24"/>
        </w:rPr>
        <w:t>Невыполнение требований данного Положения рассматривается как несоответствие работника занимаемой должности.</w:t>
      </w:r>
    </w:p>
    <w:p w14:paraId="70EB5BDA" w14:textId="46E89107" w:rsidR="00291BF8" w:rsidRPr="009C1116" w:rsidRDefault="00D07720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 w:rsidR="00291BF8" w:rsidRPr="009C1116">
        <w:rPr>
          <w:rFonts w:ascii="Times New Roman" w:hAnsi="Times New Roman" w:cs="Times New Roman"/>
          <w:sz w:val="24"/>
          <w:szCs w:val="24"/>
        </w:rPr>
        <w:t>К лицу, допустившему нарушения требований безопасности, применяются в зависимости от характера нарушения следующие меры воздействия:</w:t>
      </w:r>
    </w:p>
    <w:p w14:paraId="102FB06F" w14:textId="77777777" w:rsidR="00291BF8" w:rsidRPr="009C1116" w:rsidRDefault="00291BF8" w:rsidP="00291BF8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– проведение внепланового инструктажа по охране труда;</w:t>
      </w:r>
    </w:p>
    <w:p w14:paraId="5ACC7916" w14:textId="153E8903" w:rsidR="00DA17E3" w:rsidRDefault="00291BF8" w:rsidP="00665667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C1116">
        <w:rPr>
          <w:rFonts w:ascii="Times New Roman" w:hAnsi="Times New Roman" w:cs="Times New Roman"/>
          <w:sz w:val="24"/>
          <w:szCs w:val="24"/>
        </w:rPr>
        <w:t>– объявление дисциплинарного взыскания (замечание, выговор, увольнение с организации) в соответствии с Трудовым кодексом РФ.</w:t>
      </w:r>
    </w:p>
    <w:p w14:paraId="1B1AEA72" w14:textId="77777777" w:rsidR="00DA17E3" w:rsidRDefault="00DA17E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D95D43" w14:textId="020A569E" w:rsidR="00DA17E3" w:rsidRPr="00DA17E3" w:rsidRDefault="00DA17E3" w:rsidP="00DA17E3">
      <w:pPr>
        <w:tabs>
          <w:tab w:val="left" w:pos="666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17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ЛИСТ ОЗНАКОМЛЕНИЯ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 ПОЛОЖЕНИЕМ О СИСТЕМЕ УПРАВЛЕНИЯ ОХРАНОЙ ТРУДА</w:t>
      </w:r>
    </w:p>
    <w:p w14:paraId="47DBBF9C" w14:textId="77777777" w:rsidR="00DA17E3" w:rsidRPr="00DA17E3" w:rsidRDefault="00DA17E3" w:rsidP="00DA17E3">
      <w:pPr>
        <w:tabs>
          <w:tab w:val="left" w:pos="666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17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3532"/>
        <w:gridCol w:w="2237"/>
        <w:gridCol w:w="1529"/>
        <w:gridCol w:w="1998"/>
      </w:tblGrid>
      <w:tr w:rsidR="00DA17E3" w:rsidRPr="00DA17E3" w14:paraId="17457009" w14:textId="77777777" w:rsidTr="00A83A60">
        <w:tc>
          <w:tcPr>
            <w:tcW w:w="593" w:type="dxa"/>
            <w:vAlign w:val="center"/>
          </w:tcPr>
          <w:p w14:paraId="5452AF91" w14:textId="77777777" w:rsidR="00DA17E3" w:rsidRPr="00DA17E3" w:rsidRDefault="00DA17E3" w:rsidP="00DA17E3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DA17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532" w:type="dxa"/>
            <w:vAlign w:val="center"/>
          </w:tcPr>
          <w:p w14:paraId="03263D19" w14:textId="77777777" w:rsidR="00DA17E3" w:rsidRPr="00DA17E3" w:rsidRDefault="00DA17E3" w:rsidP="00DA17E3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DA17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2237" w:type="dxa"/>
            <w:vAlign w:val="center"/>
          </w:tcPr>
          <w:p w14:paraId="6D029F60" w14:textId="77777777" w:rsidR="00DA17E3" w:rsidRPr="00DA17E3" w:rsidRDefault="00DA17E3" w:rsidP="00DA17E3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DA17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Должность</w:t>
            </w:r>
          </w:p>
        </w:tc>
        <w:tc>
          <w:tcPr>
            <w:tcW w:w="1529" w:type="dxa"/>
            <w:vAlign w:val="center"/>
          </w:tcPr>
          <w:p w14:paraId="18A92808" w14:textId="77777777" w:rsidR="00DA17E3" w:rsidRPr="00DA17E3" w:rsidRDefault="00DA17E3" w:rsidP="00DA17E3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DA17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1998" w:type="dxa"/>
            <w:vAlign w:val="center"/>
          </w:tcPr>
          <w:p w14:paraId="2C717294" w14:textId="77777777" w:rsidR="00DA17E3" w:rsidRPr="00DA17E3" w:rsidRDefault="00DA17E3" w:rsidP="00DA17E3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DA17E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Подпись</w:t>
            </w:r>
          </w:p>
        </w:tc>
      </w:tr>
      <w:tr w:rsidR="00DA17E3" w:rsidRPr="00DA17E3" w14:paraId="4EBC4D23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5DE7BBB2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</w:tcPr>
          <w:p w14:paraId="1E187EDF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</w:tcPr>
          <w:p w14:paraId="2CC7F75F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0E69C07F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0A0A7878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7A28AF46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28E824BD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</w:tcPr>
          <w:p w14:paraId="6CD62526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</w:tcPr>
          <w:p w14:paraId="6E5C0F60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5CC6B75B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4E750409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0E2475D7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05D900C0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</w:tcPr>
          <w:p w14:paraId="70FE8403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</w:tcPr>
          <w:p w14:paraId="6F1B651E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09031DD2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579BC6BF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297704EC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27C97487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</w:tcPr>
          <w:p w14:paraId="76881417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</w:tcPr>
          <w:p w14:paraId="5D77A745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5258F814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3A31F454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05925551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5604935F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</w:tcPr>
          <w:p w14:paraId="089681DA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</w:tcPr>
          <w:p w14:paraId="11002F9C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4F2F3BFA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621CCA86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2ED1FF45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59DFC7B6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</w:tcPr>
          <w:p w14:paraId="78FD6F4D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</w:tcPr>
          <w:p w14:paraId="2DA3C32D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7E8365E4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11E8E626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055E62FE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493ACE23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</w:tcPr>
          <w:p w14:paraId="7002E6E9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</w:tcPr>
          <w:p w14:paraId="3A615C73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44247F85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473CDFB1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1E227674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11086E03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</w:tcPr>
          <w:p w14:paraId="0B71245D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</w:tcPr>
          <w:p w14:paraId="0E8CAAE7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45850C5A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1C37A786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7619CE18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2B271184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14D7B279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31E6844E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736E6E96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6E9570EB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0B58FB5D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5704701E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604E2369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30B15E4B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1F7B3359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546D977A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40DC5DBF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6FAFE2AB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4997A9B0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5A55B09C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24652B30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58369419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2D581CFE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610539FB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208E4AF8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0DDEDE71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3A08606E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6E682B75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5623A2D5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285D0EEC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151234A0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76799D23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328E3EB4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160843F4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758E27D8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302AB240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7105182A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6B7CF812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3445AB46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6FC86316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19219CF0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699B7630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0C11FEDC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296AF538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074E4122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60257C62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2D567FBA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398E54CA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2457ACAA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5287C315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3D53E7DA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56F26D43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68A226FD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6A6EDAFC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39D3DC46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0FB64465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5E6A9DCC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3B348369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60A90071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2FBE9B91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3E62D37B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7057EC4C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78111EE9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43DBC1DC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44C0EDBE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4E82E1FD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0E24992E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2D152D43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20763BFB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72E7E173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35A1B43D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386D5A54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562F2D38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6AE69BFA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2BFAAF79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4B2A6CEE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1F17F0CA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178C5078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7CF7C9EE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490AB475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3AB9D63A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065C543A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690D5F2F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747D464D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04FEFEC6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45809CB7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7208E774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5AA43836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0D18F178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410979AC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238D8F08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08B4EDB1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200F533A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06F8AD31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7B5496A8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10F432B5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034A0061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48FD4CAC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38734E9C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3A9B8546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75894A41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7724AF20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555F67D1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481EAD3E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5BE90813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15E7B7F7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4C32C85F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2EF2A36A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2D73E077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51770F98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5F9E164E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4ECA913E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A17E3" w:rsidRPr="00DA17E3" w14:paraId="19EE7018" w14:textId="77777777" w:rsidTr="00A83A60">
        <w:trPr>
          <w:trHeight w:val="367"/>
        </w:trPr>
        <w:tc>
          <w:tcPr>
            <w:tcW w:w="593" w:type="dxa"/>
            <w:vAlign w:val="center"/>
          </w:tcPr>
          <w:p w14:paraId="533DBDFA" w14:textId="77777777" w:rsidR="00DA17E3" w:rsidRPr="00DA17E3" w:rsidRDefault="00DA17E3" w:rsidP="00DA1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32" w:type="dxa"/>
            <w:vAlign w:val="center"/>
          </w:tcPr>
          <w:p w14:paraId="02ADF505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7" w:type="dxa"/>
            <w:vAlign w:val="center"/>
          </w:tcPr>
          <w:p w14:paraId="669D6215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9" w:type="dxa"/>
            <w:vAlign w:val="center"/>
          </w:tcPr>
          <w:p w14:paraId="3EC8B259" w14:textId="77777777" w:rsidR="00DA17E3" w:rsidRPr="00DA17E3" w:rsidRDefault="00DA17E3" w:rsidP="00DA17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14:paraId="346ECE55" w14:textId="77777777" w:rsidR="00DA17E3" w:rsidRPr="00DA17E3" w:rsidRDefault="00DA17E3" w:rsidP="00DA17E3">
            <w:pPr>
              <w:overflowPunct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24F63AE7" w14:textId="77777777" w:rsidR="00C51957" w:rsidRPr="00665667" w:rsidRDefault="00C51957" w:rsidP="00665667">
      <w:pPr>
        <w:spacing w:after="6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sectPr w:rsidR="00C51957" w:rsidRPr="00665667" w:rsidSect="005F34DE">
      <w:footerReference w:type="default" r:id="rId13"/>
      <w:headerReference w:type="first" r:id="rId14"/>
      <w:footerReference w:type="first" r:id="rId15"/>
      <w:type w:val="continuous"/>
      <w:pgSz w:w="11906" w:h="16838" w:code="9"/>
      <w:pgMar w:top="266" w:right="567" w:bottom="1134" w:left="1134" w:header="32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D7DF" w14:textId="77777777" w:rsidR="00ED51F8" w:rsidRDefault="00ED51F8" w:rsidP="00A217E0">
      <w:r>
        <w:separator/>
      </w:r>
    </w:p>
  </w:endnote>
  <w:endnote w:type="continuationSeparator" w:id="0">
    <w:p w14:paraId="22AB7B37" w14:textId="77777777" w:rsidR="00ED51F8" w:rsidRDefault="00ED51F8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C810" w14:textId="2F31A565" w:rsidR="009354C4" w:rsidRPr="002D3545" w:rsidRDefault="00D50D95" w:rsidP="009C1116">
    <w:pPr>
      <w:pStyle w:val="a5"/>
      <w:pBdr>
        <w:top w:val="thinThickSmallGap" w:sz="24" w:space="1" w:color="823B0B" w:themeColor="accent2" w:themeShade="7F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Краткое наименование организации</w:t>
    </w:r>
    <w:r w:rsidR="009354C4" w:rsidRPr="002D3545">
      <w:rPr>
        <w:rFonts w:ascii="Times New Roman" w:hAnsi="Times New Roman" w:cs="Times New Roman"/>
      </w:rPr>
      <w:ptab w:relativeTo="margin" w:alignment="right" w:leader="none"/>
    </w:r>
    <w:r w:rsidR="009354C4" w:rsidRPr="002D3545">
      <w:rPr>
        <w:rFonts w:ascii="Times New Roman" w:hAnsi="Times New Roman" w:cs="Times New Roman"/>
      </w:rPr>
      <w:t xml:space="preserve">Страница </w:t>
    </w:r>
    <w:r w:rsidR="009354C4" w:rsidRPr="002D3545">
      <w:rPr>
        <w:rFonts w:ascii="Times New Roman" w:hAnsi="Times New Roman" w:cs="Times New Roman"/>
      </w:rPr>
      <w:fldChar w:fldCharType="begin"/>
    </w:r>
    <w:r w:rsidR="009354C4" w:rsidRPr="002D3545">
      <w:rPr>
        <w:rFonts w:ascii="Times New Roman" w:hAnsi="Times New Roman" w:cs="Times New Roman"/>
      </w:rPr>
      <w:instrText xml:space="preserve"> PAGE   \* MERGEFORMAT </w:instrText>
    </w:r>
    <w:r w:rsidR="009354C4" w:rsidRPr="002D3545">
      <w:rPr>
        <w:rFonts w:ascii="Times New Roman" w:hAnsi="Times New Roman" w:cs="Times New Roman"/>
      </w:rPr>
      <w:fldChar w:fldCharType="separate"/>
    </w:r>
    <w:r w:rsidR="00E0594E">
      <w:rPr>
        <w:rFonts w:ascii="Times New Roman" w:hAnsi="Times New Roman" w:cs="Times New Roman"/>
        <w:noProof/>
      </w:rPr>
      <w:t>2</w:t>
    </w:r>
    <w:r w:rsidR="009354C4" w:rsidRPr="002D3545">
      <w:rPr>
        <w:rFonts w:ascii="Times New Roman" w:hAnsi="Times New Roman" w:cs="Times New Roman"/>
        <w:noProof/>
      </w:rPr>
      <w:fldChar w:fldCharType="end"/>
    </w:r>
  </w:p>
  <w:p w14:paraId="7622F762" w14:textId="77777777" w:rsidR="009354C4" w:rsidRDefault="009354C4" w:rsidP="009C1116">
    <w:pPr>
      <w:pStyle w:val="a5"/>
      <w:rPr>
        <w:rFonts w:ascii="Times New Roman" w:hAnsi="Times New Roman" w:cs="Times New Roman"/>
      </w:rPr>
    </w:pPr>
    <w:r w:rsidRPr="002D3545">
      <w:rPr>
        <w:rFonts w:ascii="Times New Roman" w:hAnsi="Times New Roman" w:cs="Times New Roman"/>
      </w:rPr>
      <w:t>Положение о системе управления охраной труда</w:t>
    </w:r>
  </w:p>
  <w:p w14:paraId="0B0BBBDF" w14:textId="77777777" w:rsidR="0080651A" w:rsidRPr="002D3545" w:rsidRDefault="0080651A" w:rsidP="009C1116">
    <w:pPr>
      <w:pStyle w:val="a5"/>
      <w:rPr>
        <w:rFonts w:ascii="Times New Roman" w:hAnsi="Times New Roman" w:cs="Times New Roman"/>
      </w:rPr>
    </w:pPr>
  </w:p>
  <w:p w14:paraId="1AC5ED74" w14:textId="645D6FE3" w:rsidR="009354C4" w:rsidRPr="0080651A" w:rsidRDefault="0080651A" w:rsidP="0080651A">
    <w:pPr>
      <w:pStyle w:val="a5"/>
      <w:jc w:val="center"/>
    </w:pPr>
    <w:hyperlink r:id="rId1" w:history="1">
      <w:r w:rsidRPr="00CA322A">
        <w:rPr>
          <w:rStyle w:val="ac"/>
          <w:rFonts w:ascii="Roboto" w:hAnsi="Roboto"/>
          <w:szCs w:val="20"/>
          <w:lang w:val="en-US"/>
        </w:rPr>
        <w:t>info@ot-sfera.ru</w:t>
      </w:r>
    </w:hyperlink>
    <w:r>
      <w:rPr>
        <w:szCs w:val="20"/>
        <w:lang w:val="en-US"/>
      </w:rPr>
      <w:t xml:space="preserve">       </w:t>
    </w:r>
    <w:hyperlink r:id="rId2" w:history="1">
      <w:r w:rsidRPr="00385D3B">
        <w:rPr>
          <w:rStyle w:val="ac"/>
          <w:rFonts w:ascii="Roboto" w:hAnsi="Roboto"/>
          <w:szCs w:val="20"/>
          <w:lang w:val="en-US"/>
        </w:rPr>
        <w:t>ot-sfera.ru</w:t>
      </w:r>
    </w:hyperlink>
    <w:r>
      <w:rPr>
        <w:lang w:val="en-US"/>
      </w:rPr>
      <w:t xml:space="preserve">       </w:t>
    </w:r>
    <w:hyperlink r:id="rId3" w:history="1">
      <w:r w:rsidRPr="00022827">
        <w:rPr>
          <w:rStyle w:val="ac"/>
          <w:rFonts w:ascii="Roboto" w:hAnsi="Roboto"/>
          <w:szCs w:val="20"/>
          <w:lang w:val="en-US"/>
        </w:rPr>
        <w:t>+7 (812) 982-28-68</w:t>
      </w:r>
    </w:hyperlink>
  </w:p>
  <w:p w14:paraId="36334911" w14:textId="77777777" w:rsidR="009354C4" w:rsidRPr="0080651A" w:rsidRDefault="009354C4" w:rsidP="006A5B8C">
    <w:pPr>
      <w:pStyle w:val="a5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D001" w14:textId="77777777" w:rsidR="0080651A" w:rsidRPr="00542E4A" w:rsidRDefault="0080651A" w:rsidP="0080651A">
    <w:pPr>
      <w:pStyle w:val="a5"/>
      <w:jc w:val="center"/>
      <w:rPr>
        <w:lang w:val="en-US"/>
      </w:rPr>
    </w:pPr>
    <w:r>
      <w:fldChar w:fldCharType="begin"/>
    </w:r>
    <w:r w:rsidRPr="00AD4B15">
      <w:rPr>
        <w:lang w:val="en-US"/>
      </w:rPr>
      <w:instrText>HYPERLINK "mailto:info@ot-sfera.ru"</w:instrText>
    </w:r>
    <w:r>
      <w:fldChar w:fldCharType="separate"/>
    </w:r>
    <w:r w:rsidRPr="00CA322A">
      <w:rPr>
        <w:rStyle w:val="ac"/>
        <w:rFonts w:ascii="Roboto" w:hAnsi="Roboto"/>
        <w:szCs w:val="20"/>
        <w:lang w:val="en-US"/>
      </w:rPr>
      <w:t>info@ot-sfera.ru</w:t>
    </w:r>
    <w:r>
      <w:fldChar w:fldCharType="end"/>
    </w:r>
    <w:r>
      <w:rPr>
        <w:szCs w:val="20"/>
        <w:lang w:val="en-US"/>
      </w:rPr>
      <w:t xml:space="preserve">       </w:t>
    </w:r>
    <w:hyperlink r:id="rId1" w:history="1">
      <w:r w:rsidRPr="00385D3B">
        <w:rPr>
          <w:rStyle w:val="ac"/>
          <w:rFonts w:ascii="Roboto" w:hAnsi="Roboto"/>
          <w:szCs w:val="20"/>
          <w:lang w:val="en-US"/>
        </w:rPr>
        <w:t>ot-sfera.ru</w:t>
      </w:r>
    </w:hyperlink>
    <w:r>
      <w:rPr>
        <w:lang w:val="en-US"/>
      </w:rPr>
      <w:t xml:space="preserve">       </w:t>
    </w:r>
    <w:hyperlink r:id="rId2" w:history="1">
      <w:r w:rsidRPr="00022827">
        <w:rPr>
          <w:rStyle w:val="ac"/>
          <w:rFonts w:ascii="Roboto" w:hAnsi="Roboto"/>
          <w:szCs w:val="20"/>
          <w:lang w:val="en-US"/>
        </w:rPr>
        <w:t>+7 (812) 982-28-68</w:t>
      </w:r>
    </w:hyperlink>
  </w:p>
  <w:p w14:paraId="0E67E8F3" w14:textId="02D57D2B" w:rsidR="009354C4" w:rsidRPr="0080651A" w:rsidRDefault="009354C4" w:rsidP="00771A44">
    <w:pPr>
      <w:pStyle w:val="a5"/>
      <w:ind w:left="-851" w:right="-28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9A4E" w14:textId="77777777" w:rsidR="00ED51F8" w:rsidRDefault="00ED51F8" w:rsidP="00A217E0">
      <w:r>
        <w:separator/>
      </w:r>
    </w:p>
  </w:footnote>
  <w:footnote w:type="continuationSeparator" w:id="0">
    <w:p w14:paraId="27E78448" w14:textId="77777777" w:rsidR="00ED51F8" w:rsidRDefault="00ED51F8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D056" w14:textId="5FB2B00D" w:rsidR="009354C4" w:rsidRDefault="009354C4" w:rsidP="009C1116">
    <w:pPr>
      <w:pStyle w:val="a3"/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D2F"/>
    <w:multiLevelType w:val="hybridMultilevel"/>
    <w:tmpl w:val="9306E056"/>
    <w:lvl w:ilvl="0" w:tplc="06B47C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71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F4FEF"/>
    <w:multiLevelType w:val="multilevel"/>
    <w:tmpl w:val="89E477A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DB228CB"/>
    <w:multiLevelType w:val="hybridMultilevel"/>
    <w:tmpl w:val="80B65FA8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D02"/>
    <w:multiLevelType w:val="hybridMultilevel"/>
    <w:tmpl w:val="E59AD55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706C52"/>
    <w:multiLevelType w:val="hybridMultilevel"/>
    <w:tmpl w:val="AD620904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4D02"/>
    <w:multiLevelType w:val="multilevel"/>
    <w:tmpl w:val="FDE26592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3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6" w15:restartNumberingAfterBreak="0">
    <w:nsid w:val="1ADD3953"/>
    <w:multiLevelType w:val="hybridMultilevel"/>
    <w:tmpl w:val="E870923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A06A82"/>
    <w:multiLevelType w:val="hybridMultilevel"/>
    <w:tmpl w:val="D69CA008"/>
    <w:lvl w:ilvl="0" w:tplc="F79CA1C6">
      <w:start w:val="1"/>
      <w:numFmt w:val="decimal"/>
      <w:lvlText w:val="%1."/>
      <w:lvlJc w:val="left"/>
      <w:pPr>
        <w:ind w:left="360" w:hanging="360"/>
      </w:pPr>
      <w:rPr>
        <w:rFonts w:asciiTheme="maj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940D6"/>
    <w:multiLevelType w:val="multilevel"/>
    <w:tmpl w:val="74F09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22554C33"/>
    <w:multiLevelType w:val="multilevel"/>
    <w:tmpl w:val="60867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66D68C1"/>
    <w:multiLevelType w:val="hybridMultilevel"/>
    <w:tmpl w:val="109236E0"/>
    <w:lvl w:ilvl="0" w:tplc="298A15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122418"/>
    <w:multiLevelType w:val="multilevel"/>
    <w:tmpl w:val="DC8EB4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1FD6A10"/>
    <w:multiLevelType w:val="hybridMultilevel"/>
    <w:tmpl w:val="45B6D2D2"/>
    <w:lvl w:ilvl="0" w:tplc="3AD44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9D4EE6"/>
    <w:multiLevelType w:val="hybridMultilevel"/>
    <w:tmpl w:val="2B9A1E58"/>
    <w:lvl w:ilvl="0" w:tplc="9C9E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D07BB"/>
    <w:multiLevelType w:val="hybridMultilevel"/>
    <w:tmpl w:val="7F92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D7045"/>
    <w:multiLevelType w:val="multilevel"/>
    <w:tmpl w:val="A1A844E2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80" w:hanging="2520"/>
      </w:pPr>
      <w:rPr>
        <w:rFonts w:hint="default"/>
      </w:rPr>
    </w:lvl>
  </w:abstractNum>
  <w:abstractNum w:abstractNumId="16" w15:restartNumberingAfterBreak="0">
    <w:nsid w:val="3E713AED"/>
    <w:multiLevelType w:val="hybridMultilevel"/>
    <w:tmpl w:val="8FF2B9A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A2369F"/>
    <w:multiLevelType w:val="hybridMultilevel"/>
    <w:tmpl w:val="5B40FF70"/>
    <w:lvl w:ilvl="0" w:tplc="9C9E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C549C"/>
    <w:multiLevelType w:val="hybridMultilevel"/>
    <w:tmpl w:val="713695A0"/>
    <w:lvl w:ilvl="0" w:tplc="89B2DD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3152ED5"/>
    <w:multiLevelType w:val="multilevel"/>
    <w:tmpl w:val="B96045D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650652"/>
    <w:multiLevelType w:val="hybridMultilevel"/>
    <w:tmpl w:val="6CE88094"/>
    <w:lvl w:ilvl="0" w:tplc="3AD44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E55518"/>
    <w:multiLevelType w:val="hybridMultilevel"/>
    <w:tmpl w:val="61DA514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FFE17EC"/>
    <w:multiLevelType w:val="hybridMultilevel"/>
    <w:tmpl w:val="C2023D6E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75C53"/>
    <w:multiLevelType w:val="hybridMultilevel"/>
    <w:tmpl w:val="423673DC"/>
    <w:lvl w:ilvl="0" w:tplc="D9040BC4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5AFC2CED"/>
    <w:multiLevelType w:val="hybridMultilevel"/>
    <w:tmpl w:val="5074F7C8"/>
    <w:lvl w:ilvl="0" w:tplc="A13C2094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5" w15:restartNumberingAfterBreak="0">
    <w:nsid w:val="60810342"/>
    <w:multiLevelType w:val="multilevel"/>
    <w:tmpl w:val="6178992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160644D"/>
    <w:multiLevelType w:val="hybridMultilevel"/>
    <w:tmpl w:val="2EB8BBE6"/>
    <w:lvl w:ilvl="0" w:tplc="A9EC75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9644F1"/>
    <w:multiLevelType w:val="multilevel"/>
    <w:tmpl w:val="34981BBE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140" w:hanging="108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560" w:hanging="144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450" w:hanging="180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5870" w:hanging="216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6760" w:hanging="2520"/>
      </w:pPr>
      <w:rPr>
        <w:rFonts w:hint="default"/>
      </w:rPr>
    </w:lvl>
  </w:abstractNum>
  <w:abstractNum w:abstractNumId="28" w15:restartNumberingAfterBreak="0">
    <w:nsid w:val="648F09EA"/>
    <w:multiLevelType w:val="hybridMultilevel"/>
    <w:tmpl w:val="6AC228DE"/>
    <w:lvl w:ilvl="0" w:tplc="CBFC05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72740F"/>
    <w:multiLevelType w:val="hybridMultilevel"/>
    <w:tmpl w:val="52141EDE"/>
    <w:lvl w:ilvl="0" w:tplc="9C9E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14C52"/>
    <w:multiLevelType w:val="hybridMultilevel"/>
    <w:tmpl w:val="445A9C50"/>
    <w:lvl w:ilvl="0" w:tplc="3AD446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2DA6162"/>
    <w:multiLevelType w:val="hybridMultilevel"/>
    <w:tmpl w:val="89E450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98328811">
    <w:abstractNumId w:val="22"/>
  </w:num>
  <w:num w:numId="2" w16cid:durableId="1497530199">
    <w:abstractNumId w:val="8"/>
  </w:num>
  <w:num w:numId="3" w16cid:durableId="750347250">
    <w:abstractNumId w:val="20"/>
  </w:num>
  <w:num w:numId="4" w16cid:durableId="1623808304">
    <w:abstractNumId w:val="12"/>
  </w:num>
  <w:num w:numId="5" w16cid:durableId="1689603444">
    <w:abstractNumId w:val="2"/>
  </w:num>
  <w:num w:numId="6" w16cid:durableId="1249273809">
    <w:abstractNumId w:val="4"/>
  </w:num>
  <w:num w:numId="7" w16cid:durableId="489907639">
    <w:abstractNumId w:val="0"/>
  </w:num>
  <w:num w:numId="8" w16cid:durableId="1180852554">
    <w:abstractNumId w:val="7"/>
  </w:num>
  <w:num w:numId="9" w16cid:durableId="1590046042">
    <w:abstractNumId w:val="26"/>
  </w:num>
  <w:num w:numId="10" w16cid:durableId="747384253">
    <w:abstractNumId w:val="10"/>
  </w:num>
  <w:num w:numId="11" w16cid:durableId="545021198">
    <w:abstractNumId w:val="30"/>
  </w:num>
  <w:num w:numId="12" w16cid:durableId="383718590">
    <w:abstractNumId w:val="14"/>
  </w:num>
  <w:num w:numId="13" w16cid:durableId="356010673">
    <w:abstractNumId w:val="11"/>
  </w:num>
  <w:num w:numId="14" w16cid:durableId="1420718005">
    <w:abstractNumId w:val="28"/>
  </w:num>
  <w:num w:numId="15" w16cid:durableId="1100221485">
    <w:abstractNumId w:val="29"/>
  </w:num>
  <w:num w:numId="16" w16cid:durableId="1394623621">
    <w:abstractNumId w:val="17"/>
  </w:num>
  <w:num w:numId="17" w16cid:durableId="1527788836">
    <w:abstractNumId w:val="3"/>
  </w:num>
  <w:num w:numId="18" w16cid:durableId="1377271259">
    <w:abstractNumId w:val="16"/>
  </w:num>
  <w:num w:numId="19" w16cid:durableId="761419474">
    <w:abstractNumId w:val="6"/>
  </w:num>
  <w:num w:numId="20" w16cid:durableId="325479353">
    <w:abstractNumId w:val="21"/>
  </w:num>
  <w:num w:numId="21" w16cid:durableId="1536697502">
    <w:abstractNumId w:val="9"/>
  </w:num>
  <w:num w:numId="22" w16cid:durableId="1532839035">
    <w:abstractNumId w:val="24"/>
  </w:num>
  <w:num w:numId="23" w16cid:durableId="265583257">
    <w:abstractNumId w:val="23"/>
  </w:num>
  <w:num w:numId="24" w16cid:durableId="135529935">
    <w:abstractNumId w:val="27"/>
  </w:num>
  <w:num w:numId="25" w16cid:durableId="1826050965">
    <w:abstractNumId w:val="15"/>
  </w:num>
  <w:num w:numId="26" w16cid:durableId="1928153273">
    <w:abstractNumId w:val="5"/>
  </w:num>
  <w:num w:numId="27" w16cid:durableId="457259373">
    <w:abstractNumId w:val="13"/>
  </w:num>
  <w:num w:numId="28" w16cid:durableId="125780215">
    <w:abstractNumId w:val="31"/>
  </w:num>
  <w:num w:numId="29" w16cid:durableId="157116522">
    <w:abstractNumId w:val="18"/>
  </w:num>
  <w:num w:numId="30" w16cid:durableId="1965188589">
    <w:abstractNumId w:val="19"/>
  </w:num>
  <w:num w:numId="31" w16cid:durableId="2103912170">
    <w:abstractNumId w:val="25"/>
  </w:num>
  <w:num w:numId="32" w16cid:durableId="177085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43639"/>
    <w:rsid w:val="000513C6"/>
    <w:rsid w:val="00054659"/>
    <w:rsid w:val="0006188A"/>
    <w:rsid w:val="00064B21"/>
    <w:rsid w:val="00066F9A"/>
    <w:rsid w:val="000767B7"/>
    <w:rsid w:val="000D5D06"/>
    <w:rsid w:val="000F1E5F"/>
    <w:rsid w:val="000F63E3"/>
    <w:rsid w:val="00135CF3"/>
    <w:rsid w:val="00135F71"/>
    <w:rsid w:val="00141E70"/>
    <w:rsid w:val="00167E43"/>
    <w:rsid w:val="00170E0F"/>
    <w:rsid w:val="001744E3"/>
    <w:rsid w:val="001815DA"/>
    <w:rsid w:val="00191EC7"/>
    <w:rsid w:val="00193EB0"/>
    <w:rsid w:val="00195706"/>
    <w:rsid w:val="001B0A4D"/>
    <w:rsid w:val="001C29FC"/>
    <w:rsid w:val="001C7BB8"/>
    <w:rsid w:val="001D6EE8"/>
    <w:rsid w:val="001E2862"/>
    <w:rsid w:val="001E6216"/>
    <w:rsid w:val="001F3E68"/>
    <w:rsid w:val="001F66A8"/>
    <w:rsid w:val="0020485B"/>
    <w:rsid w:val="00204FE8"/>
    <w:rsid w:val="00205115"/>
    <w:rsid w:val="0021184E"/>
    <w:rsid w:val="0021477E"/>
    <w:rsid w:val="002324EC"/>
    <w:rsid w:val="00234CAC"/>
    <w:rsid w:val="00261373"/>
    <w:rsid w:val="00262616"/>
    <w:rsid w:val="00271DD9"/>
    <w:rsid w:val="00277FA6"/>
    <w:rsid w:val="00284BA3"/>
    <w:rsid w:val="00291BF8"/>
    <w:rsid w:val="00293D01"/>
    <w:rsid w:val="002A6C90"/>
    <w:rsid w:val="002B24DD"/>
    <w:rsid w:val="002D2954"/>
    <w:rsid w:val="002D3545"/>
    <w:rsid w:val="002E431D"/>
    <w:rsid w:val="00300F5E"/>
    <w:rsid w:val="00310620"/>
    <w:rsid w:val="0032347A"/>
    <w:rsid w:val="00386128"/>
    <w:rsid w:val="003A15A5"/>
    <w:rsid w:val="003A1F7C"/>
    <w:rsid w:val="003B6474"/>
    <w:rsid w:val="003C1CD0"/>
    <w:rsid w:val="003C29D0"/>
    <w:rsid w:val="003D5C2D"/>
    <w:rsid w:val="003E165A"/>
    <w:rsid w:val="003E3B4C"/>
    <w:rsid w:val="004021BD"/>
    <w:rsid w:val="00407A74"/>
    <w:rsid w:val="00417706"/>
    <w:rsid w:val="00426B1C"/>
    <w:rsid w:val="004352BD"/>
    <w:rsid w:val="00440CCC"/>
    <w:rsid w:val="0045325E"/>
    <w:rsid w:val="004662E9"/>
    <w:rsid w:val="00472F2B"/>
    <w:rsid w:val="004A6F24"/>
    <w:rsid w:val="004B31A3"/>
    <w:rsid w:val="004B615E"/>
    <w:rsid w:val="004E2930"/>
    <w:rsid w:val="004E77A5"/>
    <w:rsid w:val="004E7C7D"/>
    <w:rsid w:val="004F361E"/>
    <w:rsid w:val="005006A6"/>
    <w:rsid w:val="00501476"/>
    <w:rsid w:val="005071AB"/>
    <w:rsid w:val="005257D9"/>
    <w:rsid w:val="005400F9"/>
    <w:rsid w:val="00543A6F"/>
    <w:rsid w:val="005505D7"/>
    <w:rsid w:val="00556280"/>
    <w:rsid w:val="00570A9B"/>
    <w:rsid w:val="00574D97"/>
    <w:rsid w:val="00586628"/>
    <w:rsid w:val="00586E7D"/>
    <w:rsid w:val="005A730F"/>
    <w:rsid w:val="005B2FAB"/>
    <w:rsid w:val="005F34DE"/>
    <w:rsid w:val="005F5617"/>
    <w:rsid w:val="006052B8"/>
    <w:rsid w:val="006104C9"/>
    <w:rsid w:val="006209C5"/>
    <w:rsid w:val="00625D23"/>
    <w:rsid w:val="00630134"/>
    <w:rsid w:val="00634A7C"/>
    <w:rsid w:val="0063665C"/>
    <w:rsid w:val="00636DBD"/>
    <w:rsid w:val="00656383"/>
    <w:rsid w:val="00665667"/>
    <w:rsid w:val="006725DD"/>
    <w:rsid w:val="006A5B8C"/>
    <w:rsid w:val="006E6649"/>
    <w:rsid w:val="006F71A2"/>
    <w:rsid w:val="00701095"/>
    <w:rsid w:val="007019CF"/>
    <w:rsid w:val="00701F25"/>
    <w:rsid w:val="00716F0B"/>
    <w:rsid w:val="00717D16"/>
    <w:rsid w:val="0072684E"/>
    <w:rsid w:val="00726933"/>
    <w:rsid w:val="0074145B"/>
    <w:rsid w:val="00745E73"/>
    <w:rsid w:val="00746B2E"/>
    <w:rsid w:val="00771A44"/>
    <w:rsid w:val="00790092"/>
    <w:rsid w:val="007A0BE6"/>
    <w:rsid w:val="007A2740"/>
    <w:rsid w:val="007C1DEA"/>
    <w:rsid w:val="00802126"/>
    <w:rsid w:val="0080651A"/>
    <w:rsid w:val="00814A48"/>
    <w:rsid w:val="00814BB7"/>
    <w:rsid w:val="00832DA0"/>
    <w:rsid w:val="00833F8B"/>
    <w:rsid w:val="00834405"/>
    <w:rsid w:val="008468D0"/>
    <w:rsid w:val="00850CD3"/>
    <w:rsid w:val="00856822"/>
    <w:rsid w:val="00872F9F"/>
    <w:rsid w:val="00893C46"/>
    <w:rsid w:val="008956A6"/>
    <w:rsid w:val="008A13F3"/>
    <w:rsid w:val="008A40A6"/>
    <w:rsid w:val="008B0144"/>
    <w:rsid w:val="008D138A"/>
    <w:rsid w:val="008D622A"/>
    <w:rsid w:val="009032B1"/>
    <w:rsid w:val="0091248F"/>
    <w:rsid w:val="00926806"/>
    <w:rsid w:val="00930DAB"/>
    <w:rsid w:val="00930E16"/>
    <w:rsid w:val="00931278"/>
    <w:rsid w:val="009354C4"/>
    <w:rsid w:val="00955CE8"/>
    <w:rsid w:val="009803F0"/>
    <w:rsid w:val="009A222F"/>
    <w:rsid w:val="009A40FC"/>
    <w:rsid w:val="009A7104"/>
    <w:rsid w:val="009B22D0"/>
    <w:rsid w:val="009B3893"/>
    <w:rsid w:val="009B5240"/>
    <w:rsid w:val="009C1116"/>
    <w:rsid w:val="009E23B6"/>
    <w:rsid w:val="00A0452C"/>
    <w:rsid w:val="00A0501B"/>
    <w:rsid w:val="00A15A93"/>
    <w:rsid w:val="00A17AC1"/>
    <w:rsid w:val="00A2058B"/>
    <w:rsid w:val="00A217E0"/>
    <w:rsid w:val="00A46AF1"/>
    <w:rsid w:val="00A53458"/>
    <w:rsid w:val="00A57FA8"/>
    <w:rsid w:val="00A6750E"/>
    <w:rsid w:val="00A7336F"/>
    <w:rsid w:val="00A742A0"/>
    <w:rsid w:val="00A742A1"/>
    <w:rsid w:val="00A753A7"/>
    <w:rsid w:val="00A83EC7"/>
    <w:rsid w:val="00AA679C"/>
    <w:rsid w:val="00AA7BF3"/>
    <w:rsid w:val="00AB1D39"/>
    <w:rsid w:val="00AC0394"/>
    <w:rsid w:val="00AF2AC2"/>
    <w:rsid w:val="00AF3623"/>
    <w:rsid w:val="00AF3D4A"/>
    <w:rsid w:val="00B025BA"/>
    <w:rsid w:val="00B066ED"/>
    <w:rsid w:val="00B15B1C"/>
    <w:rsid w:val="00B3325A"/>
    <w:rsid w:val="00B34656"/>
    <w:rsid w:val="00B36E6D"/>
    <w:rsid w:val="00B42966"/>
    <w:rsid w:val="00B75F7B"/>
    <w:rsid w:val="00B95827"/>
    <w:rsid w:val="00B9631E"/>
    <w:rsid w:val="00BA0A30"/>
    <w:rsid w:val="00BA5BB3"/>
    <w:rsid w:val="00BB0062"/>
    <w:rsid w:val="00BB3605"/>
    <w:rsid w:val="00BB4946"/>
    <w:rsid w:val="00BB5EF4"/>
    <w:rsid w:val="00BC799D"/>
    <w:rsid w:val="00BD019F"/>
    <w:rsid w:val="00BD3F1B"/>
    <w:rsid w:val="00BD516D"/>
    <w:rsid w:val="00C300D5"/>
    <w:rsid w:val="00C50AB4"/>
    <w:rsid w:val="00C51957"/>
    <w:rsid w:val="00C51FA3"/>
    <w:rsid w:val="00C624B8"/>
    <w:rsid w:val="00C705CE"/>
    <w:rsid w:val="00C805BE"/>
    <w:rsid w:val="00C92725"/>
    <w:rsid w:val="00C94FEB"/>
    <w:rsid w:val="00CA43EA"/>
    <w:rsid w:val="00CA5B27"/>
    <w:rsid w:val="00CB4F3B"/>
    <w:rsid w:val="00CC2FC1"/>
    <w:rsid w:val="00CD3EC5"/>
    <w:rsid w:val="00CD4CF9"/>
    <w:rsid w:val="00CE7F2E"/>
    <w:rsid w:val="00CF0D22"/>
    <w:rsid w:val="00D00877"/>
    <w:rsid w:val="00D07720"/>
    <w:rsid w:val="00D372AC"/>
    <w:rsid w:val="00D402C7"/>
    <w:rsid w:val="00D50D95"/>
    <w:rsid w:val="00D574C1"/>
    <w:rsid w:val="00D8466E"/>
    <w:rsid w:val="00DA17E3"/>
    <w:rsid w:val="00DA3062"/>
    <w:rsid w:val="00DB39FB"/>
    <w:rsid w:val="00DB5ED5"/>
    <w:rsid w:val="00DC0CD2"/>
    <w:rsid w:val="00DC2FA5"/>
    <w:rsid w:val="00DC3C73"/>
    <w:rsid w:val="00E05710"/>
    <w:rsid w:val="00E0594E"/>
    <w:rsid w:val="00E30BBD"/>
    <w:rsid w:val="00E31A85"/>
    <w:rsid w:val="00E35580"/>
    <w:rsid w:val="00E665E8"/>
    <w:rsid w:val="00E71120"/>
    <w:rsid w:val="00E75DE8"/>
    <w:rsid w:val="00E90979"/>
    <w:rsid w:val="00E91DAB"/>
    <w:rsid w:val="00E96E07"/>
    <w:rsid w:val="00EB4A69"/>
    <w:rsid w:val="00EB74F6"/>
    <w:rsid w:val="00EC418F"/>
    <w:rsid w:val="00EC5DBF"/>
    <w:rsid w:val="00ED51F8"/>
    <w:rsid w:val="00ED6553"/>
    <w:rsid w:val="00EE3A12"/>
    <w:rsid w:val="00F049BD"/>
    <w:rsid w:val="00F126BE"/>
    <w:rsid w:val="00F1567E"/>
    <w:rsid w:val="00F21389"/>
    <w:rsid w:val="00F22847"/>
    <w:rsid w:val="00F3281B"/>
    <w:rsid w:val="00F4753D"/>
    <w:rsid w:val="00F63AC8"/>
    <w:rsid w:val="00F722A1"/>
    <w:rsid w:val="00F803ED"/>
    <w:rsid w:val="00F83175"/>
    <w:rsid w:val="00F84140"/>
    <w:rsid w:val="00F856D6"/>
    <w:rsid w:val="00F87ED7"/>
    <w:rsid w:val="00F92775"/>
    <w:rsid w:val="00F9398F"/>
    <w:rsid w:val="00F97659"/>
    <w:rsid w:val="00FA3089"/>
    <w:rsid w:val="00FA716B"/>
    <w:rsid w:val="00FB34C7"/>
    <w:rsid w:val="00FB7028"/>
    <w:rsid w:val="00FC0277"/>
    <w:rsid w:val="00FD2A62"/>
    <w:rsid w:val="00FE5DE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C2597"/>
  <w15:docId w15:val="{C3E9D114-FF05-A14F-975C-8AA31A5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716F0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1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16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716F0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c">
    <w:name w:val="Hyperlink"/>
    <w:basedOn w:val="a0"/>
    <w:uiPriority w:val="99"/>
    <w:unhideWhenUsed/>
    <w:rsid w:val="00716F0B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716F0B"/>
    <w:pPr>
      <w:spacing w:after="100" w:line="276" w:lineRule="auto"/>
      <w:ind w:left="220"/>
    </w:pPr>
    <w:rPr>
      <w:rFonts w:asciiTheme="minorHAnsi" w:eastAsiaTheme="minorEastAsia" w:hAnsiTheme="minorHAnsi"/>
      <w:sz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16F0B"/>
    <w:pPr>
      <w:spacing w:after="100" w:line="276" w:lineRule="auto"/>
    </w:pPr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39"/>
    <w:rsid w:val="00716F0B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711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e">
    <w:name w:val="footnote reference"/>
    <w:basedOn w:val="a0"/>
    <w:uiPriority w:val="99"/>
    <w:semiHidden/>
    <w:unhideWhenUsed/>
    <w:rsid w:val="006E6649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C94F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абзац"/>
    <w:basedOn w:val="a"/>
    <w:uiPriority w:val="99"/>
    <w:rsid w:val="00F92775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407A74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204F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тиль Маркированный список"/>
    <w:basedOn w:val="af3"/>
    <w:autoRedefine/>
    <w:rsid w:val="00204FE8"/>
    <w:pPr>
      <w:widowControl w:val="0"/>
      <w:tabs>
        <w:tab w:val="left" w:pos="284"/>
      </w:tabs>
      <w:autoSpaceDE w:val="0"/>
      <w:autoSpaceDN w:val="0"/>
      <w:adjustRightInd w:val="0"/>
      <w:spacing w:after="60"/>
      <w:ind w:left="709" w:firstLine="0"/>
      <w:contextualSpacing w:val="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Enelcorpodeltesto">
    <w:name w:val="Enel_corpo del testo"/>
    <w:link w:val="Enelcorpodeltesto0"/>
    <w:uiPriority w:val="99"/>
    <w:rsid w:val="00204FE8"/>
    <w:pPr>
      <w:spacing w:after="0" w:line="240" w:lineRule="auto"/>
      <w:jc w:val="both"/>
    </w:pPr>
    <w:rPr>
      <w:rFonts w:ascii="Verdana" w:eastAsia="Times New Roman" w:hAnsi="Verdana" w:cs="Verdana"/>
      <w:sz w:val="18"/>
      <w:szCs w:val="18"/>
      <w:lang w:val="it-IT"/>
    </w:rPr>
  </w:style>
  <w:style w:type="character" w:customStyle="1" w:styleId="Enelcorpodeltesto0">
    <w:name w:val="Enel_corpo del testo Знак"/>
    <w:link w:val="Enelcorpodeltesto"/>
    <w:uiPriority w:val="99"/>
    <w:rsid w:val="00204FE8"/>
    <w:rPr>
      <w:rFonts w:ascii="Verdana" w:eastAsia="Times New Roman" w:hAnsi="Verdana" w:cs="Verdana"/>
      <w:sz w:val="18"/>
      <w:szCs w:val="18"/>
      <w:lang w:val="it-IT"/>
    </w:rPr>
  </w:style>
  <w:style w:type="paragraph" w:styleId="af3">
    <w:name w:val="List Bullet"/>
    <w:basedOn w:val="a"/>
    <w:uiPriority w:val="99"/>
    <w:semiHidden/>
    <w:unhideWhenUsed/>
    <w:rsid w:val="00204FE8"/>
    <w:pPr>
      <w:ind w:left="2070" w:hanging="360"/>
      <w:contextualSpacing/>
    </w:pPr>
  </w:style>
  <w:style w:type="paragraph" w:styleId="af4">
    <w:name w:val="TOC Heading"/>
    <w:basedOn w:val="1"/>
    <w:next w:val="a"/>
    <w:uiPriority w:val="39"/>
    <w:semiHidden/>
    <w:unhideWhenUsed/>
    <w:qFormat/>
    <w:rsid w:val="00A742A1"/>
    <w:pPr>
      <w:outlineLvl w:val="9"/>
    </w:pPr>
    <w:rPr>
      <w:lang w:eastAsia="ru-RU"/>
    </w:rPr>
  </w:style>
  <w:style w:type="paragraph" w:customStyle="1" w:styleId="ConsPlusNormal">
    <w:name w:val="ConsPlusNormal"/>
    <w:rsid w:val="001D6E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Unresolved Mention"/>
    <w:basedOn w:val="a0"/>
    <w:uiPriority w:val="99"/>
    <w:semiHidden/>
    <w:unhideWhenUsed/>
    <w:rsid w:val="00F22847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9B5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-sfera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t-sfer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7812982286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t-sfer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tel:+78129822868" TargetMode="External"/><Relationship Id="rId1" Type="http://schemas.openxmlformats.org/officeDocument/2006/relationships/hyperlink" Target="https://ot-sfe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DF755-429B-4253-989E-61F2A057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17</Pages>
  <Words>4701</Words>
  <Characters>26802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Daria.sherst.00@gmail.com</cp:lastModifiedBy>
  <cp:revision>12</cp:revision>
  <cp:lastPrinted>2023-02-27T14:31:00Z</cp:lastPrinted>
  <dcterms:created xsi:type="dcterms:W3CDTF">2024-03-31T13:59:00Z</dcterms:created>
  <dcterms:modified xsi:type="dcterms:W3CDTF">2025-12-07T16:33:00Z</dcterms:modified>
</cp:coreProperties>
</file>